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F2F3" w14:textId="77777777" w:rsidR="00290CE9" w:rsidRPr="0006426B" w:rsidRDefault="00290CE9" w:rsidP="00290CE9">
      <w:pPr>
        <w:pStyle w:val="Heading1"/>
        <w:rPr>
          <w:rFonts w:asciiTheme="minorHAnsi" w:hAnsiTheme="minorHAnsi" w:cstheme="minorHAnsi"/>
          <w:b/>
          <w:bCs/>
          <w:sz w:val="36"/>
          <w:szCs w:val="36"/>
        </w:rPr>
      </w:pPr>
      <w:bookmarkStart w:id="0" w:name="_Toc22302725"/>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523C5E">
        <w:rPr>
          <w:rFonts w:asciiTheme="minorHAnsi" w:hAnsiTheme="minorHAnsi" w:cstheme="minorHAnsi"/>
          <w:b/>
          <w:bCs/>
          <w:sz w:val="36"/>
          <w:szCs w:val="36"/>
        </w:rPr>
        <w:t>CS II</w:t>
      </w:r>
      <w:bookmarkStart w:id="1" w:name="_GoBack"/>
      <w:bookmarkEnd w:id="1"/>
      <w:r w:rsidRPr="00523C5E">
        <w:rPr>
          <w:rFonts w:asciiTheme="minorHAnsi" w:hAnsiTheme="minorHAnsi" w:cstheme="minorHAnsi"/>
          <w:b/>
          <w:bCs/>
          <w:sz w:val="36"/>
          <w:szCs w:val="36"/>
        </w:rPr>
        <w:t xml:space="preserve"> a Learning Experiences (from RC II)</w:t>
      </w:r>
      <w:bookmarkEnd w:id="0"/>
    </w:p>
    <w:p w14:paraId="180B3C5B" w14:textId="77777777" w:rsidR="00290CE9" w:rsidRPr="0006426B" w:rsidRDefault="00290CE9" w:rsidP="00290CE9">
      <w:pPr>
        <w:rPr>
          <w:rFonts w:cstheme="minorHAnsi"/>
        </w:rPr>
      </w:pPr>
    </w:p>
    <w:p w14:paraId="02172E01" w14:textId="77777777" w:rsidR="00290CE9" w:rsidRPr="0006426B" w:rsidRDefault="00290CE9" w:rsidP="00290CE9">
      <w:pPr>
        <w:autoSpaceDE w:val="0"/>
        <w:autoSpaceDN w:val="0"/>
        <w:adjustRightInd w:val="0"/>
        <w:spacing w:after="200" w:line="276" w:lineRule="auto"/>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523C5E">
        <w:rPr>
          <w:rFonts w:cstheme="minorHAnsi"/>
          <w:iCs/>
          <w:color w:val="2A2A2A"/>
        </w:rPr>
        <w:t>Pick one of the nine learning experiences you chose for your Resource Collection II.  How does this experience reflect your personal philosophy of how you support young children’s physical development?</w:t>
      </w:r>
    </w:p>
    <w:p w14:paraId="4E4C7FA7" w14:textId="77777777" w:rsidR="00290CE9" w:rsidRPr="0006426B" w:rsidRDefault="00290CE9" w:rsidP="00193948">
      <w:pPr>
        <w:pStyle w:val="ListParagraph"/>
        <w:numPr>
          <w:ilvl w:val="0"/>
          <w:numId w:val="2"/>
        </w:numPr>
        <w:spacing w:after="0" w:line="240" w:lineRule="auto"/>
        <w:ind w:left="450" w:hanging="450"/>
        <w:rPr>
          <w:rFonts w:cstheme="minorHAnsi"/>
        </w:rPr>
      </w:pPr>
      <w:r w:rsidRPr="0006426B">
        <w:rPr>
          <w:rFonts w:cstheme="minorHAnsi"/>
          <w:color w:val="000000"/>
        </w:rPr>
        <w:t xml:space="preserve">Be sure to save this assignment to print off and include in your </w:t>
      </w:r>
      <w:r w:rsidRPr="0006426B">
        <w:rPr>
          <w:rFonts w:cstheme="minorHAnsi"/>
          <w:b/>
          <w:bCs/>
          <w:color w:val="000000"/>
        </w:rPr>
        <w:t xml:space="preserve">Professional Portfolio under </w:t>
      </w:r>
      <w:r w:rsidRPr="0006426B">
        <w:rPr>
          <w:rFonts w:cstheme="minorHAnsi"/>
          <w:b/>
          <w:bCs/>
          <w:color w:val="553982"/>
        </w:rPr>
        <w:t xml:space="preserve">Tab </w:t>
      </w:r>
      <w:r>
        <w:rPr>
          <w:rFonts w:cstheme="minorHAnsi"/>
          <w:b/>
          <w:bCs/>
          <w:color w:val="553982"/>
        </w:rPr>
        <w:t>D</w:t>
      </w:r>
      <w:r w:rsidRPr="0006426B">
        <w:rPr>
          <w:rFonts w:cstheme="minorHAnsi"/>
          <w:color w:val="000000"/>
        </w:rPr>
        <w:t>.</w:t>
      </w:r>
    </w:p>
    <w:p w14:paraId="67CA18B6" w14:textId="77777777" w:rsidR="00290CE9" w:rsidRPr="0006426B" w:rsidRDefault="00290CE9" w:rsidP="00290CE9">
      <w:pPr>
        <w:rPr>
          <w:rFonts w:cstheme="minorHAnsi"/>
          <w:b/>
          <w:sz w:val="28"/>
          <w:szCs w:val="20"/>
        </w:rPr>
      </w:pPr>
    </w:p>
    <w:tbl>
      <w:tblPr>
        <w:tblStyle w:val="TableGrid"/>
        <w:tblW w:w="0" w:type="auto"/>
        <w:tblLook w:val="04A0" w:firstRow="1" w:lastRow="0" w:firstColumn="1" w:lastColumn="0" w:noHBand="0" w:noVBand="1"/>
      </w:tblPr>
      <w:tblGrid>
        <w:gridCol w:w="9350"/>
      </w:tblGrid>
      <w:tr w:rsidR="00290CE9" w:rsidRPr="0006426B" w14:paraId="3E83A7EE" w14:textId="77777777" w:rsidTr="00F47FD2">
        <w:tc>
          <w:tcPr>
            <w:tcW w:w="10070" w:type="dxa"/>
          </w:tcPr>
          <w:p w14:paraId="4F22F64D"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B4FCF4D" w14:textId="77777777" w:rsidR="00290CE9" w:rsidRPr="0006426B" w:rsidRDefault="00290CE9" w:rsidP="00F47FD2">
            <w:pPr>
              <w:tabs>
                <w:tab w:val="left" w:pos="3600"/>
              </w:tabs>
              <w:spacing w:after="200" w:line="276" w:lineRule="auto"/>
              <w:rPr>
                <w:rFonts w:eastAsia="Calibri" w:cstheme="minorHAnsi"/>
                <w:sz w:val="28"/>
                <w:szCs w:val="20"/>
              </w:rPr>
            </w:pPr>
          </w:p>
          <w:p w14:paraId="0FD082F5" w14:textId="77777777" w:rsidR="00290CE9" w:rsidRPr="0006426B" w:rsidRDefault="00290CE9" w:rsidP="00F47FD2">
            <w:pPr>
              <w:tabs>
                <w:tab w:val="left" w:pos="3600"/>
              </w:tabs>
              <w:spacing w:after="200" w:line="276" w:lineRule="auto"/>
              <w:rPr>
                <w:rFonts w:eastAsia="Calibri" w:cstheme="minorHAnsi"/>
                <w:sz w:val="28"/>
                <w:szCs w:val="20"/>
              </w:rPr>
            </w:pPr>
          </w:p>
          <w:p w14:paraId="4D3CBD81" w14:textId="77777777" w:rsidR="00290CE9" w:rsidRPr="0006426B" w:rsidRDefault="00290CE9" w:rsidP="00F47FD2">
            <w:pPr>
              <w:tabs>
                <w:tab w:val="left" w:pos="3600"/>
              </w:tabs>
              <w:spacing w:after="200" w:line="276" w:lineRule="auto"/>
              <w:rPr>
                <w:rFonts w:eastAsia="Calibri" w:cstheme="minorHAnsi"/>
                <w:sz w:val="28"/>
                <w:szCs w:val="20"/>
              </w:rPr>
            </w:pPr>
          </w:p>
          <w:p w14:paraId="2E3EE929" w14:textId="77777777" w:rsidR="00290CE9" w:rsidRPr="0006426B" w:rsidRDefault="00290CE9" w:rsidP="00F47FD2">
            <w:pPr>
              <w:spacing w:after="200" w:line="276" w:lineRule="auto"/>
              <w:rPr>
                <w:rFonts w:eastAsia="Calibri" w:cstheme="minorHAnsi"/>
                <w:sz w:val="28"/>
                <w:szCs w:val="20"/>
              </w:rPr>
            </w:pPr>
          </w:p>
        </w:tc>
      </w:tr>
    </w:tbl>
    <w:p w14:paraId="5BCE2DBA" w14:textId="77777777" w:rsidR="00290CE9" w:rsidRPr="0006426B" w:rsidRDefault="00290CE9" w:rsidP="00290CE9">
      <w:pPr>
        <w:rPr>
          <w:rFonts w:cstheme="minorHAnsi"/>
        </w:rPr>
      </w:pPr>
    </w:p>
    <w:p w14:paraId="0FBD115D" w14:textId="77777777" w:rsidR="00290CE9" w:rsidRPr="00DD4CC0" w:rsidRDefault="00290CE9" w:rsidP="00290CE9">
      <w:pPr>
        <w:pStyle w:val="Heading1"/>
        <w:rPr>
          <w:rFonts w:asciiTheme="minorHAnsi" w:hAnsiTheme="minorHAnsi" w:cstheme="minorHAnsi"/>
          <w:b/>
          <w:bCs/>
          <w:sz w:val="36"/>
          <w:szCs w:val="36"/>
        </w:rPr>
      </w:pPr>
      <w:bookmarkStart w:id="2" w:name="_Toc22302726"/>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8E6637">
        <w:rPr>
          <w:rFonts w:asciiTheme="minorHAnsi" w:eastAsia="Calibri" w:hAnsiTheme="minorHAnsi" w:cstheme="minorHAnsi"/>
          <w:b/>
        </w:rPr>
        <w:t>CS II b Learning Experiences (from RC II)</w:t>
      </w:r>
      <w:bookmarkEnd w:id="2"/>
    </w:p>
    <w:p w14:paraId="634FD9A0" w14:textId="77777777" w:rsidR="00290CE9" w:rsidRDefault="00290CE9" w:rsidP="00290CE9">
      <w:pPr>
        <w:autoSpaceDE w:val="0"/>
        <w:autoSpaceDN w:val="0"/>
        <w:adjustRightInd w:val="0"/>
        <w:rPr>
          <w:rFonts w:cstheme="minorHAnsi"/>
          <w:b/>
          <w:bCs/>
          <w:i/>
          <w:iCs/>
          <w:color w:val="24678D"/>
        </w:rPr>
      </w:pPr>
    </w:p>
    <w:p w14:paraId="095CBBDA" w14:textId="77777777" w:rsidR="00290CE9" w:rsidRPr="008E6637" w:rsidRDefault="00290CE9" w:rsidP="00290CE9">
      <w:pPr>
        <w:autoSpaceDE w:val="0"/>
        <w:autoSpaceDN w:val="0"/>
        <w:adjustRightInd w:val="0"/>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8E6637">
        <w:rPr>
          <w:rFonts w:cstheme="minorHAnsi"/>
          <w:iCs/>
          <w:color w:val="2A2A2A"/>
        </w:rPr>
        <w:t>Pick another one of the nine learning experiences you chose for your Resource Collection II.  How does this experience reflect your personal philosophy of how you support young children’s cognitive development?</w:t>
      </w:r>
    </w:p>
    <w:tbl>
      <w:tblPr>
        <w:tblStyle w:val="TableGrid"/>
        <w:tblW w:w="0" w:type="auto"/>
        <w:tblLook w:val="04A0" w:firstRow="1" w:lastRow="0" w:firstColumn="1" w:lastColumn="0" w:noHBand="0" w:noVBand="1"/>
      </w:tblPr>
      <w:tblGrid>
        <w:gridCol w:w="9350"/>
      </w:tblGrid>
      <w:tr w:rsidR="00290CE9" w:rsidRPr="0006426B" w14:paraId="23EB3F2A" w14:textId="77777777" w:rsidTr="00F47FD2">
        <w:tc>
          <w:tcPr>
            <w:tcW w:w="10070" w:type="dxa"/>
          </w:tcPr>
          <w:p w14:paraId="459F3CD0"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8ECCE42" w14:textId="77777777" w:rsidR="00290CE9" w:rsidRPr="0006426B" w:rsidRDefault="00290CE9" w:rsidP="00F47FD2">
            <w:pPr>
              <w:tabs>
                <w:tab w:val="left" w:pos="3600"/>
              </w:tabs>
              <w:spacing w:after="200" w:line="276" w:lineRule="auto"/>
              <w:rPr>
                <w:rFonts w:eastAsia="Calibri" w:cstheme="minorHAnsi"/>
                <w:sz w:val="28"/>
                <w:szCs w:val="20"/>
              </w:rPr>
            </w:pPr>
          </w:p>
          <w:p w14:paraId="7FB17385" w14:textId="77777777" w:rsidR="00290CE9" w:rsidRPr="0006426B" w:rsidRDefault="00290CE9" w:rsidP="00F47FD2">
            <w:pPr>
              <w:tabs>
                <w:tab w:val="left" w:pos="3600"/>
              </w:tabs>
              <w:spacing w:after="200" w:line="276" w:lineRule="auto"/>
              <w:rPr>
                <w:rFonts w:eastAsia="Calibri" w:cstheme="minorHAnsi"/>
                <w:sz w:val="28"/>
                <w:szCs w:val="20"/>
              </w:rPr>
            </w:pPr>
          </w:p>
          <w:p w14:paraId="55A9A256" w14:textId="77777777" w:rsidR="00290CE9" w:rsidRPr="0006426B" w:rsidRDefault="00290CE9" w:rsidP="00F47FD2">
            <w:pPr>
              <w:tabs>
                <w:tab w:val="left" w:pos="3600"/>
              </w:tabs>
              <w:spacing w:after="200" w:line="276" w:lineRule="auto"/>
              <w:rPr>
                <w:rFonts w:eastAsia="Calibri" w:cstheme="minorHAnsi"/>
                <w:sz w:val="28"/>
                <w:szCs w:val="20"/>
              </w:rPr>
            </w:pPr>
          </w:p>
          <w:p w14:paraId="67C5A22B" w14:textId="77777777" w:rsidR="00290CE9" w:rsidRPr="0006426B" w:rsidRDefault="00290CE9" w:rsidP="00F47FD2">
            <w:pPr>
              <w:spacing w:after="200" w:line="276" w:lineRule="auto"/>
              <w:rPr>
                <w:rFonts w:eastAsia="Calibri" w:cstheme="minorHAnsi"/>
                <w:sz w:val="28"/>
                <w:szCs w:val="20"/>
              </w:rPr>
            </w:pPr>
          </w:p>
        </w:tc>
      </w:tr>
    </w:tbl>
    <w:p w14:paraId="128A9C75" w14:textId="77777777" w:rsidR="00290CE9" w:rsidRDefault="00290CE9" w:rsidP="00290CE9">
      <w:pPr>
        <w:rPr>
          <w:rFonts w:cstheme="minorHAnsi"/>
        </w:rPr>
      </w:pPr>
    </w:p>
    <w:p w14:paraId="6AA0ED99" w14:textId="77777777" w:rsidR="00290CE9" w:rsidRPr="00AF6E5C" w:rsidRDefault="00290CE9" w:rsidP="00290CE9">
      <w:pPr>
        <w:pStyle w:val="Heading1"/>
        <w:rPr>
          <w:rFonts w:asciiTheme="minorHAnsi" w:hAnsiTheme="minorHAnsi" w:cstheme="minorHAnsi"/>
          <w:b/>
          <w:bCs/>
          <w:sz w:val="36"/>
          <w:szCs w:val="36"/>
        </w:rPr>
      </w:pPr>
      <w:bookmarkStart w:id="3" w:name="_Toc22302727"/>
      <w:r w:rsidRPr="00AF6E5C">
        <w:rPr>
          <w:rFonts w:asciiTheme="minorHAnsi" w:hAnsiTheme="minorHAnsi" w:cstheme="minorHAnsi"/>
          <w:b/>
          <w:bCs/>
          <w:sz w:val="36"/>
          <w:szCs w:val="36"/>
        </w:rPr>
        <w:lastRenderedPageBreak/>
        <w:t>Tab D - CS II c Learning Experiences (from RC II)</w:t>
      </w:r>
      <w:bookmarkEnd w:id="3"/>
    </w:p>
    <w:p w14:paraId="3AC7F028" w14:textId="77777777" w:rsidR="00290CE9" w:rsidRDefault="00290CE9" w:rsidP="00290CE9">
      <w:pPr>
        <w:rPr>
          <w:rFonts w:cstheme="minorHAnsi"/>
          <w:b/>
          <w:bCs/>
          <w:i/>
          <w:iCs/>
          <w:color w:val="24678D"/>
        </w:rPr>
      </w:pPr>
    </w:p>
    <w:p w14:paraId="235505C0" w14:textId="77777777" w:rsidR="00290CE9" w:rsidRPr="00AF6E5C" w:rsidRDefault="00290CE9" w:rsidP="00290CE9">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AF6E5C">
        <w:rPr>
          <w:rFonts w:eastAsia="Calibri" w:cstheme="minorHAnsi"/>
          <w:bCs/>
        </w:rPr>
        <w:t>Pick a third learning experience you chose for your Resource Collection II.  How does this experience reflect your personal philosophy of how you support young children’s creative development?</w:t>
      </w:r>
    </w:p>
    <w:tbl>
      <w:tblPr>
        <w:tblStyle w:val="TableGrid"/>
        <w:tblW w:w="0" w:type="auto"/>
        <w:tblLook w:val="04A0" w:firstRow="1" w:lastRow="0" w:firstColumn="1" w:lastColumn="0" w:noHBand="0" w:noVBand="1"/>
      </w:tblPr>
      <w:tblGrid>
        <w:gridCol w:w="9350"/>
      </w:tblGrid>
      <w:tr w:rsidR="00290CE9" w:rsidRPr="0006426B" w14:paraId="6F72C41D" w14:textId="77777777" w:rsidTr="00F47FD2">
        <w:tc>
          <w:tcPr>
            <w:tcW w:w="10070" w:type="dxa"/>
          </w:tcPr>
          <w:p w14:paraId="0FCA5AB7"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6106C84A" w14:textId="77777777" w:rsidR="00290CE9" w:rsidRPr="0006426B" w:rsidRDefault="00290CE9" w:rsidP="00F47FD2">
            <w:pPr>
              <w:tabs>
                <w:tab w:val="left" w:pos="3600"/>
              </w:tabs>
              <w:spacing w:after="200" w:line="276" w:lineRule="auto"/>
              <w:rPr>
                <w:rFonts w:eastAsia="Calibri" w:cstheme="minorHAnsi"/>
                <w:sz w:val="28"/>
                <w:szCs w:val="20"/>
              </w:rPr>
            </w:pPr>
          </w:p>
          <w:p w14:paraId="5C3EA65B" w14:textId="77777777" w:rsidR="00290CE9" w:rsidRPr="0006426B" w:rsidRDefault="00290CE9" w:rsidP="00F47FD2">
            <w:pPr>
              <w:tabs>
                <w:tab w:val="left" w:pos="3600"/>
              </w:tabs>
              <w:spacing w:after="200" w:line="276" w:lineRule="auto"/>
              <w:rPr>
                <w:rFonts w:eastAsia="Calibri" w:cstheme="minorHAnsi"/>
                <w:sz w:val="28"/>
                <w:szCs w:val="20"/>
              </w:rPr>
            </w:pPr>
          </w:p>
          <w:p w14:paraId="6A80EB57" w14:textId="77777777" w:rsidR="00290CE9" w:rsidRPr="0006426B" w:rsidRDefault="00290CE9" w:rsidP="00F47FD2">
            <w:pPr>
              <w:tabs>
                <w:tab w:val="left" w:pos="3600"/>
              </w:tabs>
              <w:spacing w:after="200" w:line="276" w:lineRule="auto"/>
              <w:rPr>
                <w:rFonts w:eastAsia="Calibri" w:cstheme="minorHAnsi"/>
                <w:sz w:val="28"/>
                <w:szCs w:val="20"/>
              </w:rPr>
            </w:pPr>
          </w:p>
          <w:p w14:paraId="6ED1533A" w14:textId="77777777" w:rsidR="00290CE9" w:rsidRPr="0006426B" w:rsidRDefault="00290CE9" w:rsidP="00F47FD2">
            <w:pPr>
              <w:spacing w:after="200" w:line="276" w:lineRule="auto"/>
              <w:rPr>
                <w:rFonts w:eastAsia="Calibri" w:cstheme="minorHAnsi"/>
                <w:sz w:val="28"/>
                <w:szCs w:val="20"/>
              </w:rPr>
            </w:pPr>
          </w:p>
        </w:tc>
      </w:tr>
    </w:tbl>
    <w:p w14:paraId="20DA8A0B" w14:textId="77777777" w:rsidR="00290CE9" w:rsidRDefault="00290CE9" w:rsidP="00290CE9">
      <w:pPr>
        <w:rPr>
          <w:rFonts w:cstheme="minorHAnsi"/>
        </w:rPr>
      </w:pPr>
    </w:p>
    <w:p w14:paraId="7AEE850F" w14:textId="77777777" w:rsidR="00290CE9" w:rsidRPr="00DD4CC0" w:rsidRDefault="00290CE9" w:rsidP="00290CE9">
      <w:pPr>
        <w:pStyle w:val="Heading1"/>
        <w:rPr>
          <w:rFonts w:asciiTheme="minorHAnsi" w:hAnsiTheme="minorHAnsi" w:cstheme="minorHAnsi"/>
          <w:b/>
          <w:bCs/>
          <w:sz w:val="36"/>
          <w:szCs w:val="36"/>
        </w:rPr>
      </w:pPr>
      <w:bookmarkStart w:id="4" w:name="_Toc22302728"/>
      <w:r w:rsidRPr="00080AE8">
        <w:rPr>
          <w:rFonts w:asciiTheme="minorHAnsi" w:hAnsiTheme="minorHAnsi" w:cstheme="minorHAnsi"/>
          <w:b/>
          <w:bCs/>
          <w:sz w:val="36"/>
          <w:szCs w:val="36"/>
        </w:rPr>
        <w:t>Tab D - CS II d Communication and Language Development</w:t>
      </w:r>
      <w:bookmarkEnd w:id="4"/>
    </w:p>
    <w:p w14:paraId="2B739214" w14:textId="77777777" w:rsidR="00290CE9" w:rsidRDefault="00290CE9" w:rsidP="00290CE9">
      <w:pPr>
        <w:rPr>
          <w:rFonts w:cstheme="minorHAnsi"/>
          <w:b/>
          <w:bCs/>
          <w:i/>
          <w:iCs/>
          <w:color w:val="24678D"/>
        </w:rPr>
      </w:pPr>
    </w:p>
    <w:p w14:paraId="0BB7C609" w14:textId="77777777" w:rsidR="00290CE9" w:rsidRPr="00AF6E5C" w:rsidRDefault="00290CE9" w:rsidP="00290CE9">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080AE8">
        <w:rPr>
          <w:rFonts w:eastAsia="Calibri" w:cstheme="minorHAnsi"/>
          <w:bCs/>
        </w:rPr>
        <w:t>Describe ways to promote the communication and language development among all children including dual language learners.</w:t>
      </w:r>
    </w:p>
    <w:tbl>
      <w:tblPr>
        <w:tblStyle w:val="TableGrid"/>
        <w:tblW w:w="0" w:type="auto"/>
        <w:tblLook w:val="04A0" w:firstRow="1" w:lastRow="0" w:firstColumn="1" w:lastColumn="0" w:noHBand="0" w:noVBand="1"/>
      </w:tblPr>
      <w:tblGrid>
        <w:gridCol w:w="9350"/>
      </w:tblGrid>
      <w:tr w:rsidR="00290CE9" w:rsidRPr="0006426B" w14:paraId="2BD90D75" w14:textId="77777777" w:rsidTr="00F47FD2">
        <w:tc>
          <w:tcPr>
            <w:tcW w:w="10070" w:type="dxa"/>
          </w:tcPr>
          <w:p w14:paraId="243506A9"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214D4E7F" w14:textId="77777777" w:rsidR="00290CE9" w:rsidRPr="0006426B" w:rsidRDefault="00290CE9" w:rsidP="00F47FD2">
            <w:pPr>
              <w:tabs>
                <w:tab w:val="left" w:pos="3600"/>
              </w:tabs>
              <w:spacing w:after="200" w:line="276" w:lineRule="auto"/>
              <w:rPr>
                <w:rFonts w:eastAsia="Calibri" w:cstheme="minorHAnsi"/>
                <w:sz w:val="28"/>
                <w:szCs w:val="20"/>
              </w:rPr>
            </w:pPr>
          </w:p>
          <w:p w14:paraId="2DC93475" w14:textId="77777777" w:rsidR="00290CE9" w:rsidRDefault="00290CE9" w:rsidP="00F47FD2">
            <w:pPr>
              <w:tabs>
                <w:tab w:val="left" w:pos="3600"/>
              </w:tabs>
              <w:spacing w:after="200" w:line="276" w:lineRule="auto"/>
              <w:rPr>
                <w:rFonts w:eastAsia="Calibri" w:cstheme="minorHAnsi"/>
                <w:sz w:val="28"/>
                <w:szCs w:val="20"/>
              </w:rPr>
            </w:pPr>
          </w:p>
          <w:p w14:paraId="1AEE2993" w14:textId="77777777" w:rsidR="00290CE9" w:rsidRPr="0006426B" w:rsidRDefault="00290CE9" w:rsidP="00F47FD2">
            <w:pPr>
              <w:tabs>
                <w:tab w:val="left" w:pos="3600"/>
              </w:tabs>
              <w:spacing w:after="200" w:line="276" w:lineRule="auto"/>
              <w:rPr>
                <w:rFonts w:eastAsia="Calibri" w:cstheme="minorHAnsi"/>
                <w:sz w:val="28"/>
                <w:szCs w:val="20"/>
              </w:rPr>
            </w:pPr>
          </w:p>
          <w:p w14:paraId="3DBDA14D" w14:textId="77777777" w:rsidR="00290CE9" w:rsidRPr="0006426B" w:rsidRDefault="00290CE9" w:rsidP="00F47FD2">
            <w:pPr>
              <w:tabs>
                <w:tab w:val="left" w:pos="3600"/>
              </w:tabs>
              <w:spacing w:after="200" w:line="276" w:lineRule="auto"/>
              <w:rPr>
                <w:rFonts w:eastAsia="Calibri" w:cstheme="minorHAnsi"/>
                <w:sz w:val="28"/>
                <w:szCs w:val="20"/>
              </w:rPr>
            </w:pPr>
          </w:p>
          <w:p w14:paraId="2EE1E9F4" w14:textId="77777777" w:rsidR="00290CE9" w:rsidRPr="0006426B" w:rsidRDefault="00290CE9" w:rsidP="00F47FD2">
            <w:pPr>
              <w:spacing w:after="200" w:line="276" w:lineRule="auto"/>
              <w:rPr>
                <w:rFonts w:eastAsia="Calibri" w:cstheme="minorHAnsi"/>
                <w:sz w:val="28"/>
                <w:szCs w:val="20"/>
              </w:rPr>
            </w:pPr>
          </w:p>
        </w:tc>
      </w:tr>
    </w:tbl>
    <w:p w14:paraId="40E616D9" w14:textId="77777777" w:rsidR="00290CE9" w:rsidRDefault="00290CE9" w:rsidP="00290CE9">
      <w:pPr>
        <w:rPr>
          <w:rFonts w:cstheme="minorHAnsi"/>
        </w:rPr>
      </w:pPr>
    </w:p>
    <w:p w14:paraId="5E9078FF" w14:textId="4E296F56" w:rsidR="00532166" w:rsidRPr="00290CE9" w:rsidRDefault="00636D34">
      <w:pPr>
        <w:rPr>
          <w:rFonts w:eastAsia="Calibri" w:cstheme="minorHAnsi"/>
          <w:b/>
          <w:sz w:val="32"/>
          <w:szCs w:val="32"/>
        </w:rPr>
      </w:pPr>
    </w:p>
    <w:sectPr w:rsidR="00532166" w:rsidRPr="00290CE9"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314F" w14:textId="77777777" w:rsidR="00636D34" w:rsidRDefault="00636D34" w:rsidP="001654FB">
      <w:pPr>
        <w:spacing w:after="0" w:line="240" w:lineRule="auto"/>
      </w:pPr>
      <w:r>
        <w:separator/>
      </w:r>
    </w:p>
  </w:endnote>
  <w:endnote w:type="continuationSeparator" w:id="0">
    <w:p w14:paraId="746278F4" w14:textId="77777777" w:rsidR="00636D34" w:rsidRDefault="00636D34"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7327" w14:textId="3E9C610C"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B972" w14:textId="77777777" w:rsidR="00636D34" w:rsidRDefault="00636D34" w:rsidP="001654FB">
      <w:pPr>
        <w:spacing w:after="0" w:line="240" w:lineRule="auto"/>
      </w:pPr>
      <w:r>
        <w:separator/>
      </w:r>
    </w:p>
  </w:footnote>
  <w:footnote w:type="continuationSeparator" w:id="0">
    <w:p w14:paraId="48F427F1" w14:textId="77777777" w:rsidR="00636D34" w:rsidRDefault="00636D34"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654FB"/>
    <w:rsid w:val="00193948"/>
    <w:rsid w:val="00216B56"/>
    <w:rsid w:val="00244266"/>
    <w:rsid w:val="0026628D"/>
    <w:rsid w:val="00290CE9"/>
    <w:rsid w:val="00636D34"/>
    <w:rsid w:val="00683DA4"/>
    <w:rsid w:val="006A10F0"/>
    <w:rsid w:val="006C166C"/>
    <w:rsid w:val="00774D2B"/>
    <w:rsid w:val="007960B1"/>
    <w:rsid w:val="007E7067"/>
    <w:rsid w:val="008E6E0F"/>
    <w:rsid w:val="00B22A64"/>
    <w:rsid w:val="00B402D3"/>
    <w:rsid w:val="00B929FE"/>
    <w:rsid w:val="00C25F51"/>
    <w:rsid w:val="00C455E5"/>
    <w:rsid w:val="00C66B4E"/>
    <w:rsid w:val="00CA7C2F"/>
    <w:rsid w:val="00E768DB"/>
    <w:rsid w:val="00EC1B71"/>
    <w:rsid w:val="00F53DCB"/>
    <w:rsid w:val="00F55B35"/>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909</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Tab D - CS II Learning Experiences </vt:lpstr>
    </vt:vector>
  </TitlesOfParts>
  <Manager/>
  <Company>Successful Solutions Professional Development LLC</Company>
  <LinksUpToDate>false</LinksUpToDate>
  <CharactersWithSpaces>1078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cp:lastPrinted>2019-12-02T22:31:00Z</cp:lastPrinted>
  <dcterms:created xsi:type="dcterms:W3CDTF">2019-12-10T20:03:00Z</dcterms:created>
  <dcterms:modified xsi:type="dcterms:W3CDTF">2019-12-10T20:03:00Z</dcterms:modified>
  <cp:category>**All Rights Reserved**</cp:category>
</cp:coreProperties>
</file>