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5E05FD48"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 xml:space="preserve">Competency Statement </w:t>
      </w:r>
      <w:r w:rsidR="004B799B">
        <w:rPr>
          <w:rFonts w:ascii="Cambria" w:eastAsia="Calibri" w:hAnsi="Cambria" w:cs="Calibri"/>
          <w:b/>
          <w:bCs/>
          <w:sz w:val="32"/>
          <w:szCs w:val="32"/>
        </w:rPr>
        <w:t>2</w:t>
      </w:r>
      <w:r w:rsidR="0079274B" w:rsidRPr="002C07A0">
        <w:rPr>
          <w:rFonts w:ascii="Cambria" w:eastAsia="Calibri" w:hAnsi="Cambria" w:cs="Calibri"/>
          <w:b/>
          <w:sz w:val="32"/>
          <w:szCs w:val="32"/>
        </w:rPr>
        <w:t xml:space="preserve"> </w:t>
      </w:r>
    </w:p>
    <w:p w14:paraId="0F51F112" w14:textId="77777777"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This Reflective Statement must relate directly to the Co</w:t>
      </w:r>
      <w:bookmarkStart w:id="0" w:name="_GoBack"/>
      <w:bookmarkEnd w:id="0"/>
      <w:r w:rsidR="0087398F" w:rsidRPr="0087398F">
        <w:rPr>
          <w:rFonts w:ascii="Times New Roman" w:eastAsia="Times New Roman" w:hAnsi="Times New Roman" w:cs="Times New Roman"/>
          <w:bCs/>
          <w:i/>
          <w:iCs/>
          <w:color w:val="000000" w:themeColor="text1"/>
          <w:sz w:val="22"/>
          <w:szCs w:val="22"/>
        </w:rPr>
        <w:t>mpetency Standard I</w:t>
      </w:r>
      <w:r w:rsidR="004B799B">
        <w:rPr>
          <w:rFonts w:ascii="Times New Roman" w:eastAsia="Times New Roman" w:hAnsi="Times New Roman" w:cs="Times New Roman"/>
          <w:bCs/>
          <w:i/>
          <w:iCs/>
          <w:color w:val="000000" w:themeColor="text1"/>
          <w:sz w:val="22"/>
          <w:szCs w:val="22"/>
        </w:rPr>
        <w:t>I</w:t>
      </w:r>
      <w:r w:rsidR="0087398F" w:rsidRPr="0087398F">
        <w:rPr>
          <w:rFonts w:ascii="Times New Roman" w:eastAsia="Times New Roman" w:hAnsi="Times New Roman" w:cs="Times New Roman"/>
          <w:bCs/>
          <w:i/>
          <w:iCs/>
          <w:color w:val="000000" w:themeColor="text1"/>
          <w:sz w:val="22"/>
          <w:szCs w:val="22"/>
        </w:rPr>
        <w:t xml:space="preserve">: </w:t>
      </w:r>
      <w:r w:rsidR="004B799B" w:rsidRPr="004B799B">
        <w:rPr>
          <w:rFonts w:ascii="Times New Roman" w:eastAsia="Times New Roman" w:hAnsi="Times New Roman" w:cs="Times New Roman"/>
          <w:bCs/>
          <w:i/>
          <w:iCs/>
          <w:color w:val="000000" w:themeColor="text1"/>
          <w:sz w:val="22"/>
          <w:szCs w:val="22"/>
        </w:rPr>
        <w:t>To advance physical and intellectual competence</w:t>
      </w:r>
      <w:r w:rsidR="004B799B">
        <w:rPr>
          <w:rFonts w:ascii="Times New Roman" w:eastAsia="Times New Roman" w:hAnsi="Times New Roman" w:cs="Times New Roman"/>
          <w:bCs/>
          <w:i/>
          <w:iCs/>
          <w:color w:val="000000" w:themeColor="text1"/>
          <w:sz w:val="22"/>
          <w:szCs w:val="22"/>
        </w:rPr>
        <w:t>.</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4581EA4A"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Competency Standard </w:t>
      </w:r>
      <w:r w:rsidR="004B799B">
        <w:rPr>
          <w:rFonts w:ascii="Times New Roman" w:eastAsia="Times New Roman" w:hAnsi="Times New Roman" w:cs="Times New Roman"/>
          <w:bCs/>
          <w:iCs/>
          <w:color w:val="000000" w:themeColor="text1"/>
          <w:sz w:val="22"/>
          <w:szCs w:val="22"/>
        </w:rPr>
        <w:t>I</w:t>
      </w:r>
      <w:r w:rsidRPr="0087398F">
        <w:rPr>
          <w:rFonts w:ascii="Times New Roman" w:eastAsia="Times New Roman" w:hAnsi="Times New Roman" w:cs="Times New Roman"/>
          <w:bCs/>
          <w:iCs/>
          <w:color w:val="000000" w:themeColor="text1"/>
          <w:sz w:val="22"/>
          <w:szCs w:val="22"/>
        </w:rPr>
        <w:t xml:space="preserve">I: </w:t>
      </w:r>
      <w:r w:rsidR="004B799B" w:rsidRPr="004B799B">
        <w:rPr>
          <w:rFonts w:ascii="Times New Roman" w:eastAsia="Times New Roman" w:hAnsi="Times New Roman" w:cs="Times New Roman"/>
          <w:bCs/>
          <w:iCs/>
          <w:color w:val="000000" w:themeColor="text1"/>
          <w:sz w:val="22"/>
          <w:szCs w:val="22"/>
        </w:rPr>
        <w:t>To advance physical and intellectual competence</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3609B68A" w:rsidR="00F47C37" w:rsidRPr="0087398F"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4B799B">
        <w:rPr>
          <w:rFonts w:ascii="Times New Roman" w:eastAsia="Times New Roman" w:hAnsi="Times New Roman" w:cs="Times New Roman"/>
          <w:b/>
          <w:bCs/>
          <w:color w:val="553982"/>
          <w:sz w:val="22"/>
          <w:szCs w:val="22"/>
        </w:rPr>
        <w:t>D</w:t>
      </w:r>
      <w:r w:rsidRPr="00F47C37">
        <w:rPr>
          <w:rFonts w:ascii="Times New Roman" w:eastAsia="Times New Roman" w:hAnsi="Times New Roman" w:cs="Times New Roman"/>
          <w:color w:val="000000"/>
          <w:sz w:val="22"/>
          <w:szCs w:val="22"/>
        </w:rPr>
        <w:t>.</w:t>
      </w:r>
    </w:p>
    <w:p w14:paraId="6CA331AF" w14:textId="77777777" w:rsidR="004B799B" w:rsidRDefault="004B799B" w:rsidP="004B799B">
      <w:pPr>
        <w:tabs>
          <w:tab w:val="left" w:pos="4350"/>
        </w:tabs>
        <w:spacing w:after="200" w:line="276" w:lineRule="auto"/>
        <w:ind w:left="360"/>
        <w:rPr>
          <w:rFonts w:ascii="Cambria" w:eastAsia="Calibri" w:hAnsi="Cambria" w:cs="Times New Roman"/>
          <w:b/>
          <w:sz w:val="28"/>
          <w:szCs w:val="20"/>
        </w:rPr>
      </w:pPr>
    </w:p>
    <w:p w14:paraId="01AE5AE6" w14:textId="77777777" w:rsidR="000303AD" w:rsidRPr="000303AD" w:rsidRDefault="004B799B" w:rsidP="000303AD">
      <w:pPr>
        <w:rPr>
          <w:rFonts w:cstheme="minorHAnsi"/>
          <w:sz w:val="22"/>
          <w:szCs w:val="22"/>
        </w:rPr>
      </w:pPr>
      <w:r w:rsidRPr="000303AD">
        <w:rPr>
          <w:rFonts w:ascii="Cambria" w:eastAsia="Calibri" w:hAnsi="Cambria" w:cs="Times New Roman"/>
          <w:b/>
          <w:sz w:val="28"/>
          <w:szCs w:val="20"/>
        </w:rPr>
        <w:t xml:space="preserve">Competency Standard II: To advance physical and intellectual competence </w:t>
      </w:r>
    </w:p>
    <w:p w14:paraId="18E1D611" w14:textId="77777777" w:rsidR="000303AD" w:rsidRPr="0006426B" w:rsidRDefault="000303AD" w:rsidP="000303AD">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0303AD" w:rsidRPr="0006426B" w14:paraId="0BAAB959"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2ADDF99C" w14:textId="77777777" w:rsidR="000303AD" w:rsidRPr="0006426B" w:rsidRDefault="000303AD" w:rsidP="00450199">
            <w:pPr>
              <w:rPr>
                <w:rFonts w:cstheme="minorHAnsi"/>
                <w:b w:val="0"/>
                <w:sz w:val="22"/>
                <w:szCs w:val="22"/>
              </w:rPr>
            </w:pPr>
            <w:r w:rsidRPr="0006426B">
              <w:rPr>
                <w:rFonts w:cstheme="minorHAnsi"/>
                <w:sz w:val="22"/>
                <w:szCs w:val="22"/>
              </w:rPr>
              <w:t>CDA Competency Standard II</w:t>
            </w:r>
          </w:p>
        </w:tc>
        <w:tc>
          <w:tcPr>
            <w:tcW w:w="3720" w:type="dxa"/>
            <w:gridSpan w:val="2"/>
          </w:tcPr>
          <w:p w14:paraId="20BD9F54" w14:textId="77777777" w:rsidR="000303AD" w:rsidRPr="0006426B" w:rsidRDefault="000303AD"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25962233" w14:textId="77777777" w:rsidR="000303AD" w:rsidRPr="0006426B" w:rsidRDefault="000303AD"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0303AD" w:rsidRPr="0006426B" w14:paraId="414ADDB1"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F95555D" w14:textId="77777777" w:rsidR="000303AD" w:rsidRPr="0006426B" w:rsidRDefault="000303AD" w:rsidP="00450199">
            <w:pPr>
              <w:autoSpaceDE w:val="0"/>
              <w:autoSpaceDN w:val="0"/>
              <w:adjustRightInd w:val="0"/>
              <w:rPr>
                <w:rFonts w:cstheme="minorHAnsi"/>
                <w:b w:val="0"/>
                <w:bCs w:val="0"/>
                <w:color w:val="000000"/>
                <w:sz w:val="22"/>
                <w:szCs w:val="22"/>
              </w:rPr>
            </w:pPr>
          </w:p>
          <w:p w14:paraId="0EF895F3" w14:textId="77777777" w:rsidR="000303AD" w:rsidRPr="0006426B" w:rsidRDefault="000303AD" w:rsidP="00450199">
            <w:pPr>
              <w:rPr>
                <w:rFonts w:cstheme="minorHAnsi"/>
                <w:b w:val="0"/>
                <w:sz w:val="22"/>
                <w:szCs w:val="22"/>
              </w:rPr>
            </w:pPr>
            <w:r w:rsidRPr="0006426B">
              <w:rPr>
                <w:rFonts w:cstheme="minorHAnsi"/>
                <w:color w:val="000000"/>
                <w:sz w:val="22"/>
                <w:szCs w:val="22"/>
              </w:rPr>
              <w:t>II. To advance physical and intellectual competence</w:t>
            </w:r>
          </w:p>
        </w:tc>
        <w:tc>
          <w:tcPr>
            <w:tcW w:w="1890" w:type="dxa"/>
          </w:tcPr>
          <w:p w14:paraId="719D317D"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36807AAD"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4. Physical </w:t>
            </w:r>
          </w:p>
          <w:p w14:paraId="79EF18D5"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5. Cognitive </w:t>
            </w:r>
          </w:p>
          <w:p w14:paraId="6498A959"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6.Communication </w:t>
            </w:r>
          </w:p>
          <w:p w14:paraId="4FA5B2D8" w14:textId="77777777" w:rsidR="000303AD" w:rsidRPr="0006426B" w:rsidRDefault="000303AD"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7. Creative</w:t>
            </w:r>
          </w:p>
        </w:tc>
        <w:tc>
          <w:tcPr>
            <w:tcW w:w="5125" w:type="dxa"/>
            <w:gridSpan w:val="2"/>
          </w:tcPr>
          <w:p w14:paraId="22CAD772"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4. Candidate uses a variety of developmentally appropriate equipment, learning experiences, and teaching strategies to promote the physical development (fine and gross motor) of all children. </w:t>
            </w:r>
          </w:p>
          <w:p w14:paraId="5AB7F51F"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5. Candidate uses a variety of developmentally appropriate learning experiences and teaching strategies to promote curiosity, reasoning, and problem solving, and to lay the foundation for all later learning.  Candidate implements curriculum that promotes children’s learning of important mathematics, science, technology, social studies, and other content goals. </w:t>
            </w:r>
          </w:p>
          <w:p w14:paraId="5E4395C1"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6. Candidate uses a variety of developmentally appropriate learning experiences and teaching strategies to promote children’s language and early literacy learning and help them communicate their thoughts and feelings verbally and nonverbally.  Candidate helps dual-language learners make progress in understanding and speaking both English and their home language.</w:t>
            </w:r>
          </w:p>
          <w:p w14:paraId="61D4F1BE" w14:textId="77777777" w:rsidR="000303AD" w:rsidRPr="0006426B" w:rsidRDefault="000303AD"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7. Candidate uses a variety of developmentally appropriate learning experiences and teaching strategies for children to explore music, movement, and the visual arts, and to develop and express their creative abilities.</w:t>
            </w:r>
          </w:p>
        </w:tc>
      </w:tr>
    </w:tbl>
    <w:p w14:paraId="702796B4" w14:textId="77777777" w:rsidR="000303AD" w:rsidRPr="0006426B" w:rsidRDefault="000303AD" w:rsidP="000303AD">
      <w:pPr>
        <w:ind w:left="360"/>
        <w:rPr>
          <w:rFonts w:cstheme="minorHAnsi"/>
          <w:b/>
          <w:sz w:val="28"/>
          <w:szCs w:val="20"/>
        </w:rPr>
      </w:pPr>
    </w:p>
    <w:p w14:paraId="39CD7B91" w14:textId="77777777" w:rsidR="000303AD" w:rsidRDefault="000303AD" w:rsidP="000303AD">
      <w:pPr>
        <w:pStyle w:val="ListParagraph"/>
        <w:ind w:left="360"/>
        <w:rPr>
          <w:rFonts w:cstheme="minorHAnsi"/>
          <w:b/>
          <w:sz w:val="28"/>
          <w:szCs w:val="20"/>
        </w:rPr>
      </w:pPr>
    </w:p>
    <w:p w14:paraId="1B0A2D0A" w14:textId="5D7E35E2" w:rsidR="000303AD" w:rsidRPr="00BA1393" w:rsidRDefault="000303AD" w:rsidP="000303AD">
      <w:pPr>
        <w:pStyle w:val="ListParagraph"/>
        <w:ind w:left="360"/>
        <w:rPr>
          <w:rFonts w:cstheme="minorHAnsi"/>
          <w:b/>
          <w:sz w:val="28"/>
          <w:szCs w:val="20"/>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0"/>
      </w:tblGrid>
      <w:tr w:rsidR="000303AD" w:rsidRPr="0006426B" w14:paraId="54B57ADB" w14:textId="77777777" w:rsidTr="00450199">
        <w:tc>
          <w:tcPr>
            <w:tcW w:w="10070" w:type="dxa"/>
          </w:tcPr>
          <w:p w14:paraId="706E976C" w14:textId="77777777" w:rsidR="000303AD" w:rsidRPr="00BA1393" w:rsidRDefault="000303AD" w:rsidP="00450199">
            <w:pPr>
              <w:tabs>
                <w:tab w:val="left" w:pos="2310"/>
              </w:tabs>
              <w:spacing w:after="200" w:line="276" w:lineRule="auto"/>
              <w:rPr>
                <w:rFonts w:ascii="Apple Chancery" w:eastAsia="Calibri" w:hAnsi="Apple Chancery" w:cs="Apple Chancery" w:hint="cs"/>
                <w:sz w:val="28"/>
                <w:szCs w:val="20"/>
              </w:rPr>
            </w:pPr>
            <w:r w:rsidRPr="00BA1393">
              <w:rPr>
                <w:rFonts w:ascii="Apple Chancery" w:eastAsia="Calibri" w:hAnsi="Apple Chancery" w:cs="Apple Chancery" w:hint="cs"/>
                <w:sz w:val="28"/>
                <w:szCs w:val="20"/>
              </w:rPr>
              <w:lastRenderedPageBreak/>
              <w:t>I will….</w:t>
            </w:r>
          </w:p>
          <w:p w14:paraId="5DB3EC50" w14:textId="77777777" w:rsidR="000303AD" w:rsidRPr="0006426B" w:rsidRDefault="000303AD"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5A7DB06C" w14:textId="77777777" w:rsidR="000303AD" w:rsidRPr="0006426B" w:rsidRDefault="000303AD" w:rsidP="00450199">
            <w:pPr>
              <w:tabs>
                <w:tab w:val="left" w:pos="3600"/>
              </w:tabs>
              <w:spacing w:after="200" w:line="276" w:lineRule="auto"/>
              <w:rPr>
                <w:rFonts w:eastAsia="Calibri" w:cstheme="minorHAnsi"/>
                <w:sz w:val="28"/>
                <w:szCs w:val="20"/>
              </w:rPr>
            </w:pPr>
          </w:p>
          <w:p w14:paraId="22E606A3" w14:textId="77777777" w:rsidR="000303AD" w:rsidRPr="0006426B" w:rsidRDefault="000303AD" w:rsidP="00450199">
            <w:pPr>
              <w:tabs>
                <w:tab w:val="left" w:pos="3600"/>
              </w:tabs>
              <w:spacing w:after="200" w:line="276" w:lineRule="auto"/>
              <w:rPr>
                <w:rFonts w:eastAsia="Calibri" w:cstheme="minorHAnsi"/>
                <w:sz w:val="28"/>
                <w:szCs w:val="20"/>
              </w:rPr>
            </w:pPr>
          </w:p>
          <w:p w14:paraId="6D99682A" w14:textId="77777777" w:rsidR="000303AD" w:rsidRPr="0006426B" w:rsidRDefault="000303AD" w:rsidP="00450199">
            <w:pPr>
              <w:tabs>
                <w:tab w:val="left" w:pos="3600"/>
              </w:tabs>
              <w:spacing w:after="200" w:line="276" w:lineRule="auto"/>
              <w:rPr>
                <w:rFonts w:eastAsia="Calibri" w:cstheme="minorHAnsi"/>
                <w:sz w:val="28"/>
                <w:szCs w:val="20"/>
              </w:rPr>
            </w:pPr>
          </w:p>
          <w:p w14:paraId="313E0201" w14:textId="77777777" w:rsidR="000303AD" w:rsidRPr="0006426B" w:rsidRDefault="000303AD" w:rsidP="00450199">
            <w:pPr>
              <w:tabs>
                <w:tab w:val="left" w:pos="3600"/>
              </w:tabs>
              <w:spacing w:after="200" w:line="276" w:lineRule="auto"/>
              <w:rPr>
                <w:rFonts w:eastAsia="Calibri" w:cstheme="minorHAnsi"/>
                <w:sz w:val="28"/>
                <w:szCs w:val="20"/>
              </w:rPr>
            </w:pPr>
          </w:p>
          <w:p w14:paraId="32DFA5D3" w14:textId="77777777" w:rsidR="000303AD" w:rsidRPr="0006426B" w:rsidRDefault="000303AD" w:rsidP="00450199">
            <w:pPr>
              <w:tabs>
                <w:tab w:val="left" w:pos="3600"/>
              </w:tabs>
              <w:spacing w:after="200" w:line="276" w:lineRule="auto"/>
              <w:rPr>
                <w:rFonts w:eastAsia="Calibri" w:cstheme="minorHAnsi"/>
                <w:sz w:val="28"/>
                <w:szCs w:val="20"/>
              </w:rPr>
            </w:pPr>
          </w:p>
          <w:p w14:paraId="48E951BD" w14:textId="77777777" w:rsidR="000303AD" w:rsidRDefault="000303AD" w:rsidP="00450199">
            <w:pPr>
              <w:spacing w:after="200" w:line="276" w:lineRule="auto"/>
              <w:rPr>
                <w:rFonts w:eastAsia="Calibri" w:cstheme="minorHAnsi"/>
                <w:sz w:val="28"/>
                <w:szCs w:val="20"/>
              </w:rPr>
            </w:pPr>
          </w:p>
          <w:p w14:paraId="39F1A171" w14:textId="77777777" w:rsidR="000303AD" w:rsidRDefault="000303AD" w:rsidP="00450199">
            <w:pPr>
              <w:spacing w:after="200" w:line="276" w:lineRule="auto"/>
              <w:rPr>
                <w:rFonts w:eastAsia="Calibri" w:cstheme="minorHAnsi"/>
                <w:sz w:val="28"/>
                <w:szCs w:val="20"/>
              </w:rPr>
            </w:pPr>
          </w:p>
          <w:p w14:paraId="05CB4778" w14:textId="77777777" w:rsidR="000303AD" w:rsidRDefault="000303AD" w:rsidP="00450199">
            <w:pPr>
              <w:spacing w:after="200" w:line="276" w:lineRule="auto"/>
              <w:rPr>
                <w:rFonts w:eastAsia="Calibri" w:cstheme="minorHAnsi"/>
                <w:sz w:val="28"/>
                <w:szCs w:val="20"/>
              </w:rPr>
            </w:pPr>
          </w:p>
          <w:p w14:paraId="62816AC8" w14:textId="77777777" w:rsidR="000303AD" w:rsidRDefault="000303AD" w:rsidP="00450199">
            <w:pPr>
              <w:spacing w:after="200" w:line="276" w:lineRule="auto"/>
              <w:rPr>
                <w:rFonts w:eastAsia="Calibri" w:cstheme="minorHAnsi"/>
                <w:sz w:val="28"/>
                <w:szCs w:val="20"/>
              </w:rPr>
            </w:pPr>
          </w:p>
          <w:p w14:paraId="19EA7099" w14:textId="77777777" w:rsidR="000303AD" w:rsidRDefault="000303AD" w:rsidP="00450199">
            <w:pPr>
              <w:spacing w:after="200" w:line="276" w:lineRule="auto"/>
              <w:rPr>
                <w:rFonts w:eastAsia="Calibri" w:cstheme="minorHAnsi"/>
                <w:sz w:val="28"/>
                <w:szCs w:val="20"/>
              </w:rPr>
            </w:pPr>
          </w:p>
          <w:p w14:paraId="51EE4D50" w14:textId="77777777" w:rsidR="000303AD" w:rsidRDefault="000303AD" w:rsidP="00450199">
            <w:pPr>
              <w:spacing w:after="200" w:line="276" w:lineRule="auto"/>
              <w:rPr>
                <w:rFonts w:eastAsia="Calibri" w:cstheme="minorHAnsi"/>
                <w:sz w:val="28"/>
                <w:szCs w:val="20"/>
              </w:rPr>
            </w:pPr>
          </w:p>
          <w:p w14:paraId="3E18C496" w14:textId="77777777" w:rsidR="000303AD" w:rsidRDefault="000303AD" w:rsidP="00450199">
            <w:pPr>
              <w:spacing w:after="200" w:line="276" w:lineRule="auto"/>
              <w:rPr>
                <w:rFonts w:eastAsia="Calibri" w:cstheme="minorHAnsi"/>
                <w:sz w:val="28"/>
                <w:szCs w:val="20"/>
              </w:rPr>
            </w:pPr>
          </w:p>
          <w:p w14:paraId="573A961E" w14:textId="77777777" w:rsidR="000303AD" w:rsidRDefault="000303AD" w:rsidP="00450199">
            <w:pPr>
              <w:spacing w:after="200" w:line="276" w:lineRule="auto"/>
              <w:rPr>
                <w:rFonts w:eastAsia="Calibri" w:cstheme="minorHAnsi"/>
                <w:sz w:val="28"/>
                <w:szCs w:val="20"/>
              </w:rPr>
            </w:pPr>
          </w:p>
          <w:p w14:paraId="7D9DDEC0" w14:textId="77777777" w:rsidR="000303AD" w:rsidRDefault="000303AD" w:rsidP="00450199">
            <w:pPr>
              <w:spacing w:after="200" w:line="276" w:lineRule="auto"/>
              <w:rPr>
                <w:rFonts w:eastAsia="Calibri" w:cstheme="minorHAnsi"/>
                <w:sz w:val="28"/>
                <w:szCs w:val="20"/>
              </w:rPr>
            </w:pPr>
          </w:p>
          <w:p w14:paraId="2C77747F" w14:textId="77777777" w:rsidR="000303AD" w:rsidRDefault="000303AD" w:rsidP="00450199">
            <w:pPr>
              <w:spacing w:after="200" w:line="276" w:lineRule="auto"/>
              <w:rPr>
                <w:rFonts w:eastAsia="Calibri" w:cstheme="minorHAnsi"/>
                <w:sz w:val="28"/>
                <w:szCs w:val="20"/>
              </w:rPr>
            </w:pPr>
          </w:p>
          <w:p w14:paraId="7DBCF2A4" w14:textId="77777777" w:rsidR="000303AD" w:rsidRPr="0006426B" w:rsidRDefault="000303AD" w:rsidP="00450199">
            <w:pPr>
              <w:spacing w:after="200" w:line="276" w:lineRule="auto"/>
              <w:rPr>
                <w:rFonts w:eastAsia="Calibri" w:cstheme="minorHAnsi"/>
                <w:sz w:val="28"/>
                <w:szCs w:val="20"/>
              </w:rPr>
            </w:pPr>
          </w:p>
        </w:tc>
      </w:tr>
    </w:tbl>
    <w:p w14:paraId="5137185F" w14:textId="77777777" w:rsidR="000303AD" w:rsidRDefault="000303AD" w:rsidP="000303AD">
      <w:pPr>
        <w:rPr>
          <w:rFonts w:cstheme="minorHAnsi"/>
          <w:b/>
          <w:bCs/>
          <w:sz w:val="36"/>
          <w:szCs w:val="36"/>
        </w:rPr>
      </w:pPr>
    </w:p>
    <w:p w14:paraId="347B4C83" w14:textId="49AED52B" w:rsidR="0087398F" w:rsidRDefault="0087398F" w:rsidP="000303AD">
      <w:pPr>
        <w:tabs>
          <w:tab w:val="left" w:pos="4350"/>
        </w:tabs>
        <w:spacing w:after="200" w:line="276" w:lineRule="auto"/>
        <w:ind w:left="360"/>
        <w:rPr>
          <w:rFonts w:asciiTheme="majorHAnsi" w:hAnsiTheme="majorHAnsi"/>
          <w:b/>
          <w:sz w:val="28"/>
          <w:szCs w:val="20"/>
        </w:rPr>
      </w:pPr>
    </w:p>
    <w:sectPr w:rsidR="0087398F" w:rsidSect="002C07A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1730" w14:textId="77777777" w:rsidR="00745748" w:rsidRDefault="00745748" w:rsidP="00A82662">
      <w:r>
        <w:separator/>
      </w:r>
    </w:p>
  </w:endnote>
  <w:endnote w:type="continuationSeparator" w:id="0">
    <w:p w14:paraId="435D50A8" w14:textId="77777777" w:rsidR="00745748" w:rsidRDefault="0074574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F697" w14:textId="77777777" w:rsidR="00745748" w:rsidRDefault="00745748" w:rsidP="00A82662">
      <w:r>
        <w:separator/>
      </w:r>
    </w:p>
  </w:footnote>
  <w:footnote w:type="continuationSeparator" w:id="0">
    <w:p w14:paraId="1406694B" w14:textId="77777777" w:rsidR="00745748" w:rsidRDefault="0074574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CF38291"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9E776A">
      <w:rPr>
        <w:rFonts w:ascii="Cambria" w:eastAsia="Calibri" w:hAnsi="Cambria" w:cs="Calibri"/>
        <w:b/>
        <w:bCs/>
        <w:sz w:val="32"/>
        <w:szCs w:val="32"/>
      </w:rPr>
      <w:t>D</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303AD"/>
    <w:rsid w:val="00052716"/>
    <w:rsid w:val="002C07A0"/>
    <w:rsid w:val="00342630"/>
    <w:rsid w:val="00442534"/>
    <w:rsid w:val="004B799B"/>
    <w:rsid w:val="006756C7"/>
    <w:rsid w:val="006C221F"/>
    <w:rsid w:val="00745748"/>
    <w:rsid w:val="0079274B"/>
    <w:rsid w:val="00793317"/>
    <w:rsid w:val="007E51D5"/>
    <w:rsid w:val="0087398F"/>
    <w:rsid w:val="009E776A"/>
    <w:rsid w:val="00A82662"/>
    <w:rsid w:val="00B65CA2"/>
    <w:rsid w:val="00B929FE"/>
    <w:rsid w:val="00C455E5"/>
    <w:rsid w:val="00E0316F"/>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303A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Genie Skinner</cp:lastModifiedBy>
  <cp:revision>2</cp:revision>
  <dcterms:created xsi:type="dcterms:W3CDTF">2019-11-23T05:44:00Z</dcterms:created>
  <dcterms:modified xsi:type="dcterms:W3CDTF">2019-11-23T05:44:00Z</dcterms:modified>
</cp:coreProperties>
</file>