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ECD2" w14:textId="03D944EC" w:rsidR="007B25A5" w:rsidRDefault="00164B5F" w:rsidP="007B25A5">
      <w:pPr>
        <w:rPr>
          <w:b/>
          <w:bCs/>
          <w:color w:val="000000"/>
          <w:sz w:val="28"/>
          <w:szCs w:val="28"/>
        </w:rPr>
      </w:pPr>
      <w:bookmarkStart w:id="0" w:name="_GoBack"/>
      <w:bookmarkEnd w:id="0"/>
      <w:r w:rsidRPr="00164B5F">
        <w:rPr>
          <w:b/>
          <w:bCs/>
          <w:color w:val="000000"/>
          <w:sz w:val="28"/>
          <w:szCs w:val="28"/>
        </w:rPr>
        <w:t>RC VI-1 Child Care Regulations</w:t>
      </w:r>
    </w:p>
    <w:p w14:paraId="4135B7E0" w14:textId="77777777" w:rsidR="00164B5F" w:rsidRDefault="00164B5F" w:rsidP="007B25A5">
      <w:pPr>
        <w:rPr>
          <w:b/>
          <w:bCs/>
          <w:i/>
          <w:iCs/>
          <w:color w:val="24678D"/>
          <w:sz w:val="22"/>
          <w:szCs w:val="22"/>
        </w:rPr>
      </w:pPr>
    </w:p>
    <w:p w14:paraId="45A9EE6B" w14:textId="77777777" w:rsidR="00CF70C5" w:rsidRDefault="007B25A5" w:rsidP="00CF70C5">
      <w:pPr>
        <w:rPr>
          <w:rFonts w:eastAsiaTheme="minorHAnsi"/>
          <w:color w:val="000000"/>
          <w:sz w:val="22"/>
          <w:szCs w:val="22"/>
        </w:rPr>
      </w:pPr>
      <w:r w:rsidRPr="007B25A5">
        <w:rPr>
          <w:b/>
          <w:bCs/>
          <w:i/>
          <w:iCs/>
          <w:color w:val="24678D"/>
          <w:sz w:val="22"/>
          <w:szCs w:val="22"/>
        </w:rPr>
        <w:t xml:space="preserve">Directions: </w:t>
      </w:r>
    </w:p>
    <w:p w14:paraId="75CA4181" w14:textId="568874EA" w:rsidR="00CF70C5" w:rsidRPr="004B52EF" w:rsidRDefault="00CF70C5" w:rsidP="00CF70C5">
      <w:pPr>
        <w:pStyle w:val="ListParagraph"/>
        <w:numPr>
          <w:ilvl w:val="0"/>
          <w:numId w:val="7"/>
        </w:numPr>
        <w:rPr>
          <w:color w:val="000000"/>
          <w:sz w:val="22"/>
          <w:szCs w:val="22"/>
        </w:rPr>
      </w:pPr>
      <w:r w:rsidRPr="004B52EF">
        <w:rPr>
          <w:color w:val="000000"/>
          <w:sz w:val="22"/>
          <w:szCs w:val="22"/>
        </w:rPr>
        <w:t>Provide the contact information (agency name, website, phone number, address, etc.) of your state's agency that is responsible for the regulation of child care centers and family child care homes.</w:t>
      </w:r>
    </w:p>
    <w:p w14:paraId="2C8D6D6A" w14:textId="77777777" w:rsidR="00CF70C5" w:rsidRPr="004B52EF" w:rsidRDefault="00CF70C5" w:rsidP="00CF70C5">
      <w:pPr>
        <w:pStyle w:val="ListParagraph"/>
        <w:numPr>
          <w:ilvl w:val="0"/>
          <w:numId w:val="7"/>
        </w:numPr>
        <w:rPr>
          <w:color w:val="000000"/>
          <w:sz w:val="22"/>
          <w:szCs w:val="22"/>
        </w:rPr>
      </w:pPr>
      <w:r w:rsidRPr="004B52EF">
        <w:rPr>
          <w:color w:val="000000"/>
          <w:sz w:val="22"/>
          <w:szCs w:val="22"/>
        </w:rPr>
        <w:t>Be sure to include the following in your Professional Portfolio:</w:t>
      </w:r>
    </w:p>
    <w:p w14:paraId="0B7905AB" w14:textId="77777777" w:rsidR="00653AA8" w:rsidRDefault="00CF70C5" w:rsidP="00CF70C5">
      <w:pPr>
        <w:pStyle w:val="ListParagraph"/>
        <w:numPr>
          <w:ilvl w:val="1"/>
          <w:numId w:val="7"/>
        </w:numPr>
        <w:rPr>
          <w:color w:val="000000"/>
          <w:sz w:val="22"/>
          <w:szCs w:val="22"/>
        </w:rPr>
      </w:pPr>
      <w:r w:rsidRPr="004B52EF">
        <w:rPr>
          <w:color w:val="000000"/>
          <w:sz w:val="22"/>
          <w:szCs w:val="22"/>
        </w:rPr>
        <w:t>Print a copy of the section that describes qualification requirements for personnel (</w:t>
      </w:r>
      <w:r w:rsidRPr="004B52EF">
        <w:rPr>
          <w:i/>
          <w:color w:val="000000"/>
          <w:sz w:val="22"/>
          <w:szCs w:val="22"/>
        </w:rPr>
        <w:t>include: teachers, directors, and assistants</w:t>
      </w:r>
      <w:r w:rsidRPr="004B52EF">
        <w:rPr>
          <w:color w:val="000000"/>
          <w:sz w:val="22"/>
          <w:szCs w:val="22"/>
        </w:rPr>
        <w:t xml:space="preserve">) </w:t>
      </w:r>
    </w:p>
    <w:p w14:paraId="4BFA2028" w14:textId="3CDB2E30" w:rsidR="00CF70C5" w:rsidRDefault="00CF70C5" w:rsidP="00CF70C5">
      <w:pPr>
        <w:pStyle w:val="ListParagraph"/>
        <w:numPr>
          <w:ilvl w:val="1"/>
          <w:numId w:val="7"/>
        </w:numPr>
        <w:rPr>
          <w:color w:val="000000"/>
          <w:sz w:val="22"/>
          <w:szCs w:val="22"/>
        </w:rPr>
      </w:pPr>
      <w:r w:rsidRPr="004B52EF">
        <w:rPr>
          <w:color w:val="000000"/>
          <w:sz w:val="22"/>
          <w:szCs w:val="22"/>
        </w:rPr>
        <w:t>Print off information that states the group size and adult-child ratio requirements</w:t>
      </w:r>
    </w:p>
    <w:p w14:paraId="13466059" w14:textId="4DC3FB71" w:rsidR="004B52EF" w:rsidRPr="004B52EF" w:rsidRDefault="004B52EF" w:rsidP="004B52EF">
      <w:pPr>
        <w:pStyle w:val="ListParagraph"/>
        <w:numPr>
          <w:ilvl w:val="0"/>
          <w:numId w:val="7"/>
        </w:numPr>
        <w:rPr>
          <w:color w:val="000000"/>
          <w:sz w:val="22"/>
          <w:szCs w:val="22"/>
        </w:rPr>
      </w:pPr>
      <w:r w:rsidRPr="00CF70C5">
        <w:rPr>
          <w:color w:val="000000"/>
          <w:sz w:val="22"/>
          <w:szCs w:val="22"/>
        </w:rPr>
        <w:t xml:space="preserve">Regulations are available at the website of the National Database of Child Care Licensing Regulations: </w:t>
      </w:r>
      <w:hyperlink r:id="rId7" w:history="1">
        <w:r w:rsidRPr="00CF70C5">
          <w:rPr>
            <w:rStyle w:val="Hyperlink"/>
            <w:sz w:val="22"/>
            <w:szCs w:val="22"/>
          </w:rPr>
          <w:t>https://childcareta.acf.hhs.gov/licensing</w:t>
        </w:r>
      </w:hyperlink>
      <w:r w:rsidRPr="00CF70C5">
        <w:rPr>
          <w:color w:val="000000"/>
          <w:sz w:val="22"/>
          <w:szCs w:val="22"/>
        </w:rPr>
        <w:t xml:space="preserve"> </w:t>
      </w:r>
    </w:p>
    <w:p w14:paraId="5B0FE27A" w14:textId="77777777" w:rsidR="007B25A5" w:rsidRPr="00385E8C" w:rsidRDefault="007B25A5" w:rsidP="007B25A5">
      <w:pPr>
        <w:autoSpaceDE w:val="0"/>
        <w:autoSpaceDN w:val="0"/>
        <w:adjustRightInd w:val="0"/>
        <w:rPr>
          <w:rFonts w:ascii="Arial" w:eastAsia="Calibri" w:hAnsi="Arial" w:cs="Arial"/>
          <w:color w:val="000000"/>
          <w:sz w:val="20"/>
          <w:szCs w:val="20"/>
        </w:rPr>
      </w:pPr>
    </w:p>
    <w:tbl>
      <w:tblPr>
        <w:tblStyle w:val="TableGrid"/>
        <w:tblW w:w="0" w:type="auto"/>
        <w:tblLook w:val="04A0" w:firstRow="1" w:lastRow="0" w:firstColumn="1" w:lastColumn="0" w:noHBand="0" w:noVBand="1"/>
      </w:tblPr>
      <w:tblGrid>
        <w:gridCol w:w="10790"/>
      </w:tblGrid>
      <w:tr w:rsidR="007B25A5" w:rsidRPr="00385E8C" w14:paraId="52A2B877" w14:textId="77777777" w:rsidTr="007B25A5">
        <w:trPr>
          <w:trHeight w:val="1880"/>
        </w:trPr>
        <w:tc>
          <w:tcPr>
            <w:tcW w:w="10790" w:type="dxa"/>
          </w:tcPr>
          <w:p w14:paraId="0B704DC5"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6E64442C"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7984260"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0EB24B4"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3DDB399E"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E3E2F21" w14:textId="77777777" w:rsidR="007B25A5" w:rsidRPr="00385E8C" w:rsidRDefault="007B25A5" w:rsidP="00F770FD">
            <w:pPr>
              <w:autoSpaceDE w:val="0"/>
              <w:autoSpaceDN w:val="0"/>
              <w:adjustRightInd w:val="0"/>
              <w:rPr>
                <w:rFonts w:ascii="Cambria" w:eastAsia="Calibri" w:hAnsi="Cambria" w:cs="Calibri"/>
                <w:b/>
                <w:sz w:val="32"/>
                <w:szCs w:val="32"/>
                <w:u w:val="single"/>
              </w:rPr>
            </w:pPr>
          </w:p>
        </w:tc>
      </w:tr>
    </w:tbl>
    <w:p w14:paraId="478B7EE7" w14:textId="77777777" w:rsidR="007B25A5" w:rsidRPr="00385E8C" w:rsidRDefault="007B25A5" w:rsidP="007B25A5">
      <w:pPr>
        <w:autoSpaceDE w:val="0"/>
        <w:autoSpaceDN w:val="0"/>
        <w:adjustRightInd w:val="0"/>
        <w:rPr>
          <w:rFonts w:ascii="Cambria" w:eastAsia="Calibri" w:hAnsi="Cambria" w:cs="Calibri"/>
          <w:b/>
          <w:sz w:val="32"/>
          <w:szCs w:val="32"/>
          <w:u w:val="single"/>
        </w:rPr>
      </w:pPr>
    </w:p>
    <w:p w14:paraId="4D903D4F" w14:textId="77777777" w:rsidR="007B25A5" w:rsidRPr="00385E8C" w:rsidRDefault="007B25A5" w:rsidP="007B25A5"/>
    <w:p w14:paraId="57E127DA" w14:textId="57D61A41" w:rsidR="007B25A5" w:rsidRPr="007B25A5" w:rsidRDefault="00164B5F" w:rsidP="007B25A5">
      <w:pPr>
        <w:rPr>
          <w:sz w:val="28"/>
          <w:szCs w:val="28"/>
        </w:rPr>
      </w:pPr>
      <w:r w:rsidRPr="00164B5F">
        <w:rPr>
          <w:b/>
          <w:bCs/>
          <w:color w:val="000000"/>
          <w:sz w:val="28"/>
          <w:szCs w:val="28"/>
        </w:rPr>
        <w:t xml:space="preserve">RC VI-2 </w:t>
      </w:r>
      <w:r>
        <w:rPr>
          <w:b/>
          <w:bCs/>
          <w:color w:val="000000"/>
          <w:sz w:val="28"/>
          <w:szCs w:val="28"/>
        </w:rPr>
        <w:t xml:space="preserve"> </w:t>
      </w:r>
      <w:r w:rsidRPr="00164B5F">
        <w:rPr>
          <w:b/>
          <w:bCs/>
          <w:color w:val="000000"/>
          <w:sz w:val="28"/>
          <w:szCs w:val="28"/>
        </w:rPr>
        <w:t>Early Childhood Associations</w:t>
      </w:r>
    </w:p>
    <w:p w14:paraId="73C2BFFE" w14:textId="77777777" w:rsidR="007B25A5" w:rsidRDefault="007B25A5" w:rsidP="007B25A5">
      <w:pPr>
        <w:rPr>
          <w:b/>
          <w:bCs/>
          <w:i/>
          <w:iCs/>
          <w:color w:val="24678D"/>
          <w:sz w:val="22"/>
          <w:szCs w:val="22"/>
        </w:rPr>
      </w:pPr>
    </w:p>
    <w:p w14:paraId="191AC1B5" w14:textId="77777777" w:rsidR="004530BD" w:rsidRDefault="007B25A5" w:rsidP="007B25A5">
      <w:pPr>
        <w:rPr>
          <w:b/>
          <w:bCs/>
          <w:i/>
          <w:iCs/>
          <w:color w:val="24678D"/>
          <w:sz w:val="22"/>
          <w:szCs w:val="22"/>
        </w:rPr>
      </w:pPr>
      <w:r w:rsidRPr="007B25A5">
        <w:rPr>
          <w:b/>
          <w:bCs/>
          <w:i/>
          <w:iCs/>
          <w:color w:val="24678D"/>
          <w:sz w:val="22"/>
          <w:szCs w:val="22"/>
        </w:rPr>
        <w:t xml:space="preserve">Directions: </w:t>
      </w:r>
    </w:p>
    <w:p w14:paraId="38F6F5C5" w14:textId="4CB3F253" w:rsidR="004530BD" w:rsidRPr="004530BD" w:rsidRDefault="004530BD" w:rsidP="007B25A5">
      <w:pPr>
        <w:pStyle w:val="ListParagraph"/>
        <w:numPr>
          <w:ilvl w:val="0"/>
          <w:numId w:val="8"/>
        </w:numPr>
        <w:rPr>
          <w:color w:val="000000"/>
          <w:sz w:val="22"/>
          <w:szCs w:val="22"/>
        </w:rPr>
      </w:pPr>
      <w:r w:rsidRPr="004530BD">
        <w:rPr>
          <w:color w:val="000000"/>
          <w:sz w:val="22"/>
          <w:szCs w:val="22"/>
        </w:rPr>
        <w:t>List two or three early childhood associations (national, regional, state, or local) and include website addresses, and describe the professional resources and membership opportunities they each offer.</w:t>
      </w:r>
    </w:p>
    <w:p w14:paraId="7AE04551" w14:textId="77777777" w:rsidR="007B25A5" w:rsidRPr="000E2BA0" w:rsidRDefault="007B25A5" w:rsidP="007B25A5">
      <w:pPr>
        <w:autoSpaceDE w:val="0"/>
        <w:autoSpaceDN w:val="0"/>
        <w:adjustRightInd w:val="0"/>
        <w:rPr>
          <w:rFonts w:ascii="Arial" w:eastAsia="Calibri" w:hAnsi="Arial" w:cs="Arial"/>
          <w:color w:val="000000"/>
          <w:sz w:val="22"/>
          <w:szCs w:val="32"/>
        </w:rPr>
      </w:pPr>
    </w:p>
    <w:tbl>
      <w:tblPr>
        <w:tblStyle w:val="TableGrid"/>
        <w:tblW w:w="0" w:type="auto"/>
        <w:tblLook w:val="04A0" w:firstRow="1" w:lastRow="0" w:firstColumn="1" w:lastColumn="0" w:noHBand="0" w:noVBand="1"/>
      </w:tblPr>
      <w:tblGrid>
        <w:gridCol w:w="10790"/>
      </w:tblGrid>
      <w:tr w:rsidR="007B25A5" w:rsidRPr="000E2BA0" w14:paraId="2295F5A0" w14:textId="77777777" w:rsidTr="00F770FD">
        <w:tc>
          <w:tcPr>
            <w:tcW w:w="11016" w:type="dxa"/>
          </w:tcPr>
          <w:p w14:paraId="51DEF82C" w14:textId="77777777" w:rsidR="004530BD" w:rsidRDefault="007B25A5" w:rsidP="004530BD">
            <w:r w:rsidRPr="000E2BA0">
              <w:rPr>
                <w:rFonts w:ascii="Cambria" w:eastAsia="Calibri" w:hAnsi="Cambria" w:cs="Arial"/>
                <w:b/>
                <w:color w:val="000000"/>
                <w:sz w:val="28"/>
                <w:szCs w:val="28"/>
              </w:rPr>
              <w:br w:type="page"/>
            </w:r>
            <w:r w:rsidR="004530BD">
              <w:rPr>
                <w:rFonts w:ascii="Calibri" w:hAnsi="Calibri" w:cs="Calibri"/>
                <w:b/>
                <w:bCs/>
                <w:color w:val="002060"/>
                <w:sz w:val="28"/>
                <w:szCs w:val="28"/>
              </w:rPr>
              <w:t xml:space="preserve">Early Childhood Association #1 </w:t>
            </w:r>
            <w:r w:rsidR="004530BD">
              <w:rPr>
                <w:b/>
                <w:bCs/>
              </w:rPr>
              <w:t>- Include website addresses and describe the professional resources and membership opportunities they each offer.</w:t>
            </w:r>
          </w:p>
          <w:p w14:paraId="69D38CE5" w14:textId="4B1DD0C5" w:rsidR="004530BD" w:rsidRPr="004530BD" w:rsidRDefault="004530BD" w:rsidP="004530BD">
            <w:pPr>
              <w:spacing w:after="200" w:line="276" w:lineRule="auto"/>
              <w:rPr>
                <w:rFonts w:ascii="Cambria" w:eastAsia="Calibri" w:hAnsi="Cambria" w:cs="Arial"/>
                <w:b/>
                <w:color w:val="000000"/>
                <w:sz w:val="24"/>
                <w:szCs w:val="24"/>
              </w:rPr>
            </w:pPr>
          </w:p>
          <w:p w14:paraId="08D03947" w14:textId="25DB5188" w:rsidR="007B25A5" w:rsidRPr="004530BD" w:rsidRDefault="007B25A5" w:rsidP="00F770FD">
            <w:pPr>
              <w:spacing w:after="200" w:line="276" w:lineRule="auto"/>
              <w:rPr>
                <w:rFonts w:ascii="Cambria" w:eastAsia="Calibri" w:hAnsi="Cambria" w:cs="Arial"/>
                <w:b/>
                <w:color w:val="000000"/>
                <w:sz w:val="24"/>
                <w:szCs w:val="24"/>
              </w:rPr>
            </w:pPr>
          </w:p>
          <w:p w14:paraId="325C8639" w14:textId="71E38B52" w:rsidR="007B25A5" w:rsidRPr="004530BD" w:rsidRDefault="007B25A5" w:rsidP="00F770FD">
            <w:pPr>
              <w:tabs>
                <w:tab w:val="left" w:pos="2730"/>
              </w:tabs>
              <w:spacing w:after="200" w:line="276" w:lineRule="auto"/>
              <w:rPr>
                <w:rFonts w:ascii="Cambria" w:eastAsia="Calibri" w:hAnsi="Cambria" w:cs="Arial"/>
                <w:b/>
                <w:color w:val="000000"/>
                <w:sz w:val="24"/>
                <w:szCs w:val="24"/>
              </w:rPr>
            </w:pPr>
            <w:r w:rsidRPr="007B25A5">
              <w:rPr>
                <w:rFonts w:ascii="Cambria" w:eastAsia="Calibri" w:hAnsi="Cambria" w:cs="Arial"/>
                <w:b/>
                <w:color w:val="000000"/>
                <w:sz w:val="24"/>
                <w:szCs w:val="24"/>
              </w:rPr>
              <w:tab/>
            </w:r>
          </w:p>
        </w:tc>
      </w:tr>
      <w:tr w:rsidR="007B25A5" w:rsidRPr="000E2BA0" w14:paraId="0AF9E1D1" w14:textId="77777777" w:rsidTr="007B25A5">
        <w:trPr>
          <w:trHeight w:val="1799"/>
        </w:trPr>
        <w:tc>
          <w:tcPr>
            <w:tcW w:w="11016" w:type="dxa"/>
          </w:tcPr>
          <w:p w14:paraId="230250ED" w14:textId="77777777" w:rsidR="004530BD" w:rsidRDefault="004530BD" w:rsidP="004530BD">
            <w:r>
              <w:rPr>
                <w:rFonts w:ascii="Calibri" w:hAnsi="Calibri" w:cs="Calibri"/>
                <w:b/>
                <w:bCs/>
                <w:color w:val="002060"/>
                <w:sz w:val="28"/>
                <w:szCs w:val="28"/>
              </w:rPr>
              <w:lastRenderedPageBreak/>
              <w:t xml:space="preserve">Early Childhood Association #2 </w:t>
            </w:r>
            <w:r>
              <w:rPr>
                <w:b/>
                <w:bCs/>
              </w:rPr>
              <w:t xml:space="preserve">- Include website addresses and describe the professional resources and membership opportunities they each offer. </w:t>
            </w:r>
          </w:p>
          <w:p w14:paraId="4F29D081" w14:textId="1230C885" w:rsidR="007B25A5" w:rsidRDefault="007B25A5" w:rsidP="00F770FD">
            <w:pPr>
              <w:spacing w:after="200" w:line="276" w:lineRule="auto"/>
              <w:rPr>
                <w:rFonts w:ascii="Cambria" w:eastAsia="Calibri" w:hAnsi="Cambria" w:cs="Arial"/>
                <w:b/>
                <w:color w:val="000000"/>
                <w:sz w:val="24"/>
                <w:szCs w:val="24"/>
              </w:rPr>
            </w:pPr>
          </w:p>
          <w:p w14:paraId="7489601E" w14:textId="55395BE1" w:rsidR="004530BD" w:rsidRDefault="004530BD" w:rsidP="00F770FD">
            <w:pPr>
              <w:spacing w:after="200" w:line="276" w:lineRule="auto"/>
              <w:rPr>
                <w:rFonts w:ascii="Cambria" w:eastAsia="Calibri" w:hAnsi="Cambria" w:cs="Arial"/>
                <w:b/>
                <w:color w:val="000000"/>
                <w:sz w:val="24"/>
                <w:szCs w:val="24"/>
              </w:rPr>
            </w:pPr>
          </w:p>
          <w:p w14:paraId="14869FAE" w14:textId="77777777" w:rsidR="004530BD" w:rsidRPr="004530BD" w:rsidRDefault="004530BD" w:rsidP="00F770FD">
            <w:pPr>
              <w:spacing w:after="200" w:line="276" w:lineRule="auto"/>
              <w:rPr>
                <w:rFonts w:ascii="Cambria" w:eastAsia="Calibri" w:hAnsi="Cambria" w:cs="Arial"/>
                <w:b/>
                <w:color w:val="000000"/>
                <w:sz w:val="24"/>
                <w:szCs w:val="24"/>
              </w:rPr>
            </w:pPr>
          </w:p>
          <w:p w14:paraId="1C4B2C94" w14:textId="4164B2BD" w:rsidR="004530BD" w:rsidRPr="000E2BA0" w:rsidRDefault="004530BD" w:rsidP="00F770FD">
            <w:pPr>
              <w:spacing w:after="200" w:line="276" w:lineRule="auto"/>
              <w:rPr>
                <w:rFonts w:ascii="Cambria" w:eastAsia="Calibri" w:hAnsi="Cambria" w:cs="Arial"/>
                <w:b/>
                <w:color w:val="000000"/>
                <w:sz w:val="18"/>
                <w:szCs w:val="28"/>
              </w:rPr>
            </w:pPr>
          </w:p>
        </w:tc>
      </w:tr>
    </w:tbl>
    <w:p w14:paraId="2F58D450" w14:textId="77777777" w:rsidR="007B25A5" w:rsidRPr="000E2BA0" w:rsidRDefault="007B25A5" w:rsidP="007B25A5">
      <w:pPr>
        <w:autoSpaceDE w:val="0"/>
        <w:autoSpaceDN w:val="0"/>
        <w:adjustRightInd w:val="0"/>
        <w:rPr>
          <w:rFonts w:ascii="Cambria" w:eastAsia="Calibri" w:hAnsi="Cambria" w:cs="Calibri"/>
          <w:b/>
          <w:sz w:val="2"/>
          <w:szCs w:val="32"/>
          <w:u w:val="single"/>
        </w:rPr>
      </w:pPr>
    </w:p>
    <w:p w14:paraId="7DD5BC2D" w14:textId="77777777" w:rsidR="007B25A5" w:rsidRPr="000E2BA0" w:rsidRDefault="007B25A5" w:rsidP="007B25A5">
      <w:pPr>
        <w:autoSpaceDE w:val="0"/>
        <w:autoSpaceDN w:val="0"/>
        <w:adjustRightInd w:val="0"/>
        <w:spacing w:after="200" w:line="276" w:lineRule="auto"/>
        <w:ind w:left="1440"/>
        <w:contextualSpacing/>
        <w:rPr>
          <w:rFonts w:ascii="Cambria" w:eastAsia="Calibri" w:hAnsi="Cambria" w:cs="Arial"/>
          <w:b/>
          <w:color w:val="000000"/>
          <w:sz w:val="28"/>
          <w:szCs w:val="28"/>
        </w:rPr>
      </w:pPr>
    </w:p>
    <w:tbl>
      <w:tblPr>
        <w:tblStyle w:val="TableGrid"/>
        <w:tblW w:w="0" w:type="auto"/>
        <w:tblLook w:val="04A0" w:firstRow="1" w:lastRow="0" w:firstColumn="1" w:lastColumn="0" w:noHBand="0" w:noVBand="1"/>
      </w:tblPr>
      <w:tblGrid>
        <w:gridCol w:w="10790"/>
      </w:tblGrid>
      <w:tr w:rsidR="004530BD" w:rsidRPr="000E2BA0" w14:paraId="2E3651CB" w14:textId="77777777" w:rsidTr="003D59A7">
        <w:trPr>
          <w:trHeight w:val="1799"/>
        </w:trPr>
        <w:tc>
          <w:tcPr>
            <w:tcW w:w="11016" w:type="dxa"/>
          </w:tcPr>
          <w:p w14:paraId="1FD8C22F" w14:textId="77777777" w:rsidR="004530BD" w:rsidRDefault="004530BD" w:rsidP="004530BD">
            <w:r>
              <w:rPr>
                <w:rFonts w:ascii="Calibri" w:hAnsi="Calibri" w:cs="Calibri"/>
                <w:b/>
                <w:bCs/>
                <w:color w:val="002060"/>
                <w:sz w:val="28"/>
                <w:szCs w:val="28"/>
              </w:rPr>
              <w:t xml:space="preserve">Early Childhood Association #3 </w:t>
            </w:r>
            <w:r>
              <w:rPr>
                <w:rFonts w:ascii="Calibri" w:hAnsi="Calibri" w:cs="Calibri"/>
                <w:b/>
                <w:bCs/>
                <w:i/>
                <w:iCs/>
                <w:color w:val="002060"/>
                <w:sz w:val="28"/>
                <w:szCs w:val="28"/>
              </w:rPr>
              <w:t>(optional)</w:t>
            </w:r>
            <w:r>
              <w:rPr>
                <w:rFonts w:ascii="Calibri" w:hAnsi="Calibri" w:cs="Calibri"/>
                <w:b/>
                <w:bCs/>
                <w:color w:val="002060"/>
                <w:sz w:val="28"/>
                <w:szCs w:val="28"/>
              </w:rPr>
              <w:t xml:space="preserve"> </w:t>
            </w:r>
            <w:r>
              <w:rPr>
                <w:b/>
                <w:bCs/>
              </w:rPr>
              <w:t xml:space="preserve">- Include website addresses and describe the professional resources and membership opportunities they each offer. </w:t>
            </w:r>
          </w:p>
          <w:p w14:paraId="76708451" w14:textId="77777777" w:rsidR="004530BD" w:rsidRDefault="004530BD" w:rsidP="003D59A7">
            <w:pPr>
              <w:spacing w:after="200" w:line="276" w:lineRule="auto"/>
              <w:rPr>
                <w:rFonts w:ascii="Cambria" w:eastAsia="Calibri" w:hAnsi="Cambria" w:cs="Arial"/>
                <w:b/>
                <w:color w:val="000000"/>
                <w:sz w:val="24"/>
                <w:szCs w:val="24"/>
              </w:rPr>
            </w:pPr>
          </w:p>
          <w:p w14:paraId="55911109" w14:textId="77777777" w:rsidR="004530BD" w:rsidRDefault="004530BD" w:rsidP="003D59A7">
            <w:pPr>
              <w:spacing w:after="200" w:line="276" w:lineRule="auto"/>
              <w:rPr>
                <w:rFonts w:ascii="Cambria" w:eastAsia="Calibri" w:hAnsi="Cambria" w:cs="Arial"/>
                <w:b/>
                <w:color w:val="000000"/>
                <w:sz w:val="24"/>
                <w:szCs w:val="24"/>
              </w:rPr>
            </w:pPr>
          </w:p>
          <w:p w14:paraId="3947589E" w14:textId="77777777" w:rsidR="004530BD" w:rsidRPr="004530BD" w:rsidRDefault="004530BD" w:rsidP="003D59A7">
            <w:pPr>
              <w:spacing w:after="200" w:line="276" w:lineRule="auto"/>
              <w:rPr>
                <w:rFonts w:ascii="Cambria" w:eastAsia="Calibri" w:hAnsi="Cambria" w:cs="Arial"/>
                <w:b/>
                <w:color w:val="000000"/>
                <w:sz w:val="24"/>
                <w:szCs w:val="24"/>
              </w:rPr>
            </w:pPr>
          </w:p>
          <w:p w14:paraId="011F70C8" w14:textId="77777777" w:rsidR="004530BD" w:rsidRPr="000E2BA0" w:rsidRDefault="004530BD" w:rsidP="003D59A7">
            <w:pPr>
              <w:spacing w:after="200" w:line="276" w:lineRule="auto"/>
              <w:rPr>
                <w:rFonts w:ascii="Cambria" w:eastAsia="Calibri" w:hAnsi="Cambria" w:cs="Arial"/>
                <w:b/>
                <w:color w:val="000000"/>
                <w:sz w:val="18"/>
                <w:szCs w:val="28"/>
              </w:rPr>
            </w:pPr>
          </w:p>
        </w:tc>
      </w:tr>
    </w:tbl>
    <w:p w14:paraId="74ECA7DE" w14:textId="77777777" w:rsidR="004530BD" w:rsidRPr="000E2BA0" w:rsidRDefault="004530BD" w:rsidP="004530BD">
      <w:pPr>
        <w:autoSpaceDE w:val="0"/>
        <w:autoSpaceDN w:val="0"/>
        <w:adjustRightInd w:val="0"/>
        <w:rPr>
          <w:rFonts w:ascii="Cambria" w:eastAsia="Calibri" w:hAnsi="Cambria" w:cs="Calibri"/>
          <w:b/>
          <w:sz w:val="2"/>
          <w:szCs w:val="32"/>
          <w:u w:val="single"/>
        </w:rPr>
      </w:pPr>
    </w:p>
    <w:p w14:paraId="35F0F429" w14:textId="77777777" w:rsidR="004530BD" w:rsidRPr="000E2BA0" w:rsidRDefault="004530BD" w:rsidP="004530BD">
      <w:pPr>
        <w:autoSpaceDE w:val="0"/>
        <w:autoSpaceDN w:val="0"/>
        <w:adjustRightInd w:val="0"/>
        <w:spacing w:after="200" w:line="276" w:lineRule="auto"/>
        <w:ind w:left="1440"/>
        <w:contextualSpacing/>
        <w:rPr>
          <w:rFonts w:ascii="Cambria" w:eastAsia="Calibri" w:hAnsi="Cambria" w:cs="Arial"/>
          <w:b/>
          <w:color w:val="000000"/>
          <w:sz w:val="28"/>
          <w:szCs w:val="28"/>
        </w:rPr>
      </w:pPr>
    </w:p>
    <w:p w14:paraId="7FB23ED7" w14:textId="77777777" w:rsidR="00FF2311" w:rsidRPr="007B25A5" w:rsidRDefault="00FF2311" w:rsidP="004530BD"/>
    <w:sectPr w:rsidR="00FF2311" w:rsidRPr="007B25A5" w:rsidSect="002C07A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9659" w14:textId="77777777" w:rsidR="005469CF" w:rsidRDefault="005469CF" w:rsidP="00A82662">
      <w:r>
        <w:separator/>
      </w:r>
    </w:p>
  </w:endnote>
  <w:endnote w:type="continuationSeparator" w:id="0">
    <w:p w14:paraId="1DD3FF03" w14:textId="77777777" w:rsidR="005469CF" w:rsidRDefault="005469CF"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4D28" w14:textId="77777777" w:rsidR="00964674" w:rsidRPr="00D17F2E" w:rsidRDefault="00964674" w:rsidP="00964674">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19EF5900" w14:textId="2C165751" w:rsidR="00964674" w:rsidRPr="00964674" w:rsidRDefault="00964674" w:rsidP="00964674">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4AD607C1" wp14:editId="0FF4654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ED89F" w14:textId="77777777" w:rsidR="005469CF" w:rsidRDefault="005469CF" w:rsidP="00A82662">
      <w:r>
        <w:separator/>
      </w:r>
    </w:p>
  </w:footnote>
  <w:footnote w:type="continuationSeparator" w:id="0">
    <w:p w14:paraId="79CF7F27" w14:textId="77777777" w:rsidR="005469CF" w:rsidRDefault="005469CF"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8E9530B"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164B5F">
      <w:rPr>
        <w:rFonts w:ascii="Cambria" w:eastAsia="Calibri" w:hAnsi="Cambria" w:cs="Calibri"/>
        <w:b/>
        <w:bCs/>
        <w:sz w:val="32"/>
        <w:szCs w:val="32"/>
      </w:rPr>
      <w:t>H</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74B4CBEE"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 xml:space="preserve">For this Unit, you will complete </w:t>
    </w:r>
    <w:r w:rsidR="00164B5F">
      <w:rPr>
        <w:b/>
        <w:bCs/>
        <w:i/>
        <w:color w:val="1F3864" w:themeColor="accent1" w:themeShade="80"/>
        <w:sz w:val="22"/>
        <w:szCs w:val="22"/>
      </w:rPr>
      <w:t xml:space="preserve">RC </w:t>
    </w:r>
    <w:r w:rsidR="00164B5F" w:rsidRPr="00164B5F">
      <w:rPr>
        <w:b/>
        <w:bCs/>
        <w:i/>
        <w:color w:val="1F3864" w:themeColor="accent1" w:themeShade="80"/>
        <w:sz w:val="22"/>
        <w:szCs w:val="22"/>
      </w:rPr>
      <w:t>VI-1</w:t>
    </w:r>
    <w:r w:rsidR="000B743C">
      <w:rPr>
        <w:b/>
        <w:bCs/>
        <w:i/>
        <w:color w:val="1F3864" w:themeColor="accent1" w:themeShade="80"/>
        <w:sz w:val="22"/>
        <w:szCs w:val="22"/>
      </w:rPr>
      <w:t xml:space="preserve"> </w:t>
    </w:r>
    <w:r w:rsidR="00A84CF8">
      <w:rPr>
        <w:b/>
        <w:bCs/>
        <w:i/>
        <w:color w:val="1F3864" w:themeColor="accent1" w:themeShade="80"/>
        <w:sz w:val="22"/>
        <w:szCs w:val="22"/>
      </w:rPr>
      <w:t xml:space="preserve">and </w:t>
    </w:r>
    <w:r w:rsidR="00164B5F" w:rsidRPr="00164B5F">
      <w:rPr>
        <w:b/>
        <w:bCs/>
        <w:i/>
        <w:color w:val="1F3864" w:themeColor="accent1" w:themeShade="80"/>
        <w:sz w:val="22"/>
        <w:szCs w:val="22"/>
      </w:rPr>
      <w:t xml:space="preserve">RC VI-2 </w:t>
    </w:r>
    <w:r w:rsidRPr="00086EFB">
      <w:rPr>
        <w:b/>
        <w:bCs/>
        <w:i/>
        <w:color w:val="1F3864" w:themeColor="accent1" w:themeShade="80"/>
        <w:sz w:val="22"/>
        <w:szCs w:val="22"/>
      </w:rPr>
      <w:t>on this one assignment.</w:t>
    </w:r>
  </w:p>
  <w:p w14:paraId="3819B3EF" w14:textId="23BFD36D"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164B5F">
      <w:rPr>
        <w:rFonts w:ascii="Times New Roman" w:eastAsia="Times New Roman" w:hAnsi="Times New Roman" w:cs="Times New Roman"/>
        <w:b/>
        <w:bCs/>
        <w:color w:val="553982"/>
        <w:sz w:val="22"/>
        <w:szCs w:val="22"/>
      </w:rPr>
      <w:t>H</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E4E18"/>
    <w:multiLevelType w:val="hybridMultilevel"/>
    <w:tmpl w:val="7886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566CE"/>
    <w:multiLevelType w:val="hybridMultilevel"/>
    <w:tmpl w:val="DE9CA19E"/>
    <w:lvl w:ilvl="0" w:tplc="0409000F">
      <w:start w:val="1"/>
      <w:numFmt w:val="decimal"/>
      <w:lvlText w:val="%1."/>
      <w:lvlJc w:val="left"/>
      <w:pPr>
        <w:ind w:left="720" w:hanging="360"/>
      </w:pPr>
    </w:lvl>
    <w:lvl w:ilvl="1" w:tplc="D2665082">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12573D"/>
    <w:rsid w:val="00162087"/>
    <w:rsid w:val="00164B5F"/>
    <w:rsid w:val="001772EA"/>
    <w:rsid w:val="002251B6"/>
    <w:rsid w:val="00245360"/>
    <w:rsid w:val="002C07A0"/>
    <w:rsid w:val="0031057E"/>
    <w:rsid w:val="003E3243"/>
    <w:rsid w:val="004227DA"/>
    <w:rsid w:val="00442534"/>
    <w:rsid w:val="004530BD"/>
    <w:rsid w:val="004B52EF"/>
    <w:rsid w:val="004B6FB2"/>
    <w:rsid w:val="00532092"/>
    <w:rsid w:val="005469CF"/>
    <w:rsid w:val="00640948"/>
    <w:rsid w:val="00653AA8"/>
    <w:rsid w:val="006C221F"/>
    <w:rsid w:val="006D7E9E"/>
    <w:rsid w:val="007611BF"/>
    <w:rsid w:val="0079274B"/>
    <w:rsid w:val="007B25A5"/>
    <w:rsid w:val="007E51D5"/>
    <w:rsid w:val="008646BE"/>
    <w:rsid w:val="008712C4"/>
    <w:rsid w:val="008A285A"/>
    <w:rsid w:val="0094667B"/>
    <w:rsid w:val="00964674"/>
    <w:rsid w:val="00A82662"/>
    <w:rsid w:val="00A84CF8"/>
    <w:rsid w:val="00B07AC1"/>
    <w:rsid w:val="00B929FE"/>
    <w:rsid w:val="00BC1F64"/>
    <w:rsid w:val="00BD013C"/>
    <w:rsid w:val="00C455E5"/>
    <w:rsid w:val="00C75149"/>
    <w:rsid w:val="00CF70C5"/>
    <w:rsid w:val="00D31908"/>
    <w:rsid w:val="00D42542"/>
    <w:rsid w:val="00D50D4C"/>
    <w:rsid w:val="00D567B0"/>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F70C5"/>
    <w:rPr>
      <w:color w:val="0563C1" w:themeColor="hyperlink"/>
      <w:u w:val="single"/>
    </w:rPr>
  </w:style>
  <w:style w:type="character" w:styleId="UnresolvedMention">
    <w:name w:val="Unresolved Mention"/>
    <w:basedOn w:val="DefaultParagraphFont"/>
    <w:uiPriority w:val="99"/>
    <w:rsid w:val="00CF70C5"/>
    <w:rPr>
      <w:color w:val="605E5C"/>
      <w:shd w:val="clear" w:color="auto" w:fill="E1DFDD"/>
    </w:rPr>
  </w:style>
  <w:style w:type="character" w:styleId="FollowedHyperlink">
    <w:name w:val="FollowedHyperlink"/>
    <w:basedOn w:val="DefaultParagraphFont"/>
    <w:uiPriority w:val="99"/>
    <w:semiHidden/>
    <w:unhideWhenUsed/>
    <w:rsid w:val="004B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1161">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21368290">
      <w:bodyDiv w:val="1"/>
      <w:marLeft w:val="0"/>
      <w:marRight w:val="0"/>
      <w:marTop w:val="0"/>
      <w:marBottom w:val="0"/>
      <w:divBdr>
        <w:top w:val="none" w:sz="0" w:space="0" w:color="auto"/>
        <w:left w:val="none" w:sz="0" w:space="0" w:color="auto"/>
        <w:bottom w:val="none" w:sz="0" w:space="0" w:color="auto"/>
        <w:right w:val="none" w:sz="0" w:space="0" w:color="auto"/>
      </w:divBdr>
    </w:div>
    <w:div w:id="863784000">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3086882">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ildcareta.acf.hhs.gov/licen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1263</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RC VI-1 Child Care Regulations</vt:lpstr>
    </vt:vector>
  </TitlesOfParts>
  <Manager>**All Rights Reserved**</Manager>
  <Company>Successful Solutions Professional Development LLC</Company>
  <LinksUpToDate>false</LinksUpToDate>
  <CharactersWithSpaces>1445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VI-1 Child Care Regulations</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2019-12-10T00:23:00Z</dcterms:created>
  <dcterms:modified xsi:type="dcterms:W3CDTF">2019-12-10T00:23:00Z</dcterms:modified>
  <cp:category>CDA Portfolio</cp:category>
</cp:coreProperties>
</file>